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78AE" w:rsidRDefault="000D78AE">
      <w:pPr>
        <w:ind w:left="5579" w:firstLine="709"/>
        <w:jc w:val="right"/>
        <w:rPr>
          <w:szCs w:val="28"/>
        </w:rPr>
      </w:pPr>
      <w:r>
        <w:rPr>
          <w:sz w:val="32"/>
          <w:szCs w:val="32"/>
        </w:rPr>
        <w:t xml:space="preserve">                         </w:t>
      </w:r>
    </w:p>
    <w:p w:rsidR="00A625F1" w:rsidRPr="00DA1838" w:rsidRDefault="00A625F1" w:rsidP="00A625F1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A625F1" w:rsidRDefault="00A625F1" w:rsidP="00A625F1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A625F1" w:rsidRPr="00DA1838" w:rsidRDefault="00A625F1" w:rsidP="00A625F1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A625F1" w:rsidRPr="00DA1838" w:rsidRDefault="00A625F1" w:rsidP="00A625F1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A625F1" w:rsidRDefault="00A625F1" w:rsidP="00A625F1">
      <w:pPr>
        <w:jc w:val="both"/>
        <w:rPr>
          <w:b/>
        </w:rPr>
      </w:pPr>
      <w:r w:rsidRPr="00DA1838">
        <w:rPr>
          <w:b/>
        </w:rPr>
        <w:t>_________________________________________________</w:t>
      </w:r>
      <w:r>
        <w:rPr>
          <w:b/>
        </w:rPr>
        <w:t>________________________________________________</w:t>
      </w:r>
    </w:p>
    <w:p w:rsidR="00A625F1" w:rsidRPr="004E7B22" w:rsidRDefault="00A625F1" w:rsidP="00E716AF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 w:rsidRPr="004E7B22">
        <w:rPr>
          <w:rFonts w:ascii="Times New Roman" w:hAnsi="Times New Roman"/>
          <w:spacing w:val="0"/>
          <w:sz w:val="36"/>
          <w:szCs w:val="36"/>
        </w:rPr>
        <w:t>ПОСТАНОВЛЕНИ</w:t>
      </w:r>
      <w:r w:rsidR="007B4B31">
        <w:rPr>
          <w:rFonts w:ascii="Times New Roman" w:hAnsi="Times New Roman"/>
          <w:spacing w:val="0"/>
          <w:sz w:val="36"/>
          <w:szCs w:val="36"/>
        </w:rPr>
        <w:t>Е</w:t>
      </w:r>
      <w:r w:rsidRPr="004E7B22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0D78AE" w:rsidRDefault="000D78AE">
      <w:pPr>
        <w:jc w:val="center"/>
        <w:rPr>
          <w:sz w:val="28"/>
          <w:szCs w:val="28"/>
        </w:rPr>
      </w:pPr>
      <w:r>
        <w:rPr>
          <w:b/>
          <w:sz w:val="36"/>
        </w:rPr>
        <w:t xml:space="preserve">    </w:t>
      </w:r>
    </w:p>
    <w:p w:rsidR="000D78AE" w:rsidRDefault="000D78A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4EDF">
        <w:rPr>
          <w:sz w:val="28"/>
          <w:szCs w:val="28"/>
        </w:rPr>
        <w:t>15.02.2024</w:t>
      </w:r>
      <w:r>
        <w:rPr>
          <w:sz w:val="28"/>
          <w:szCs w:val="28"/>
        </w:rPr>
        <w:t xml:space="preserve">                                                                      </w:t>
      </w:r>
      <w:r w:rsidR="00C93E7E">
        <w:rPr>
          <w:sz w:val="28"/>
          <w:szCs w:val="28"/>
        </w:rPr>
        <w:t xml:space="preserve">                       № </w:t>
      </w:r>
      <w:r w:rsidR="00464EDF">
        <w:rPr>
          <w:sz w:val="28"/>
          <w:szCs w:val="28"/>
        </w:rPr>
        <w:t>129</w:t>
      </w:r>
    </w:p>
    <w:p w:rsidR="000D78AE" w:rsidRDefault="000D78AE">
      <w:pPr>
        <w:jc w:val="center"/>
        <w:rPr>
          <w:szCs w:val="28"/>
        </w:rPr>
      </w:pPr>
      <w:r>
        <w:rPr>
          <w:sz w:val="28"/>
          <w:szCs w:val="28"/>
        </w:rPr>
        <w:t>г. Сальск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6"/>
      </w:tblGrid>
      <w:tr w:rsidR="000D78AE" w:rsidRPr="00655BAF">
        <w:trPr>
          <w:trHeight w:val="1331"/>
        </w:trPr>
        <w:tc>
          <w:tcPr>
            <w:tcW w:w="5036" w:type="dxa"/>
            <w:shd w:val="clear" w:color="auto" w:fill="auto"/>
          </w:tcPr>
          <w:p w:rsidR="000D78AE" w:rsidRDefault="00CA5CC7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</w:t>
            </w:r>
            <w:r w:rsidR="000D78AE">
              <w:rPr>
                <w:b w:val="0"/>
                <w:szCs w:val="28"/>
              </w:rPr>
              <w:t xml:space="preserve">б утверждении бюджетного прогноза Сальского </w:t>
            </w:r>
            <w:r w:rsidR="00A625F1">
              <w:rPr>
                <w:b w:val="0"/>
                <w:szCs w:val="28"/>
              </w:rPr>
              <w:t>городского поселения</w:t>
            </w:r>
            <w:r w:rsidR="009A17BA">
              <w:rPr>
                <w:b w:val="0"/>
                <w:szCs w:val="28"/>
              </w:rPr>
              <w:t xml:space="preserve"> на </w:t>
            </w:r>
            <w:r>
              <w:rPr>
                <w:b w:val="0"/>
                <w:szCs w:val="28"/>
              </w:rPr>
              <w:t xml:space="preserve">период </w:t>
            </w:r>
            <w:r w:rsidR="009A17BA">
              <w:rPr>
                <w:b w:val="0"/>
                <w:szCs w:val="28"/>
              </w:rPr>
              <w:t>202</w:t>
            </w:r>
            <w:r>
              <w:rPr>
                <w:b w:val="0"/>
                <w:szCs w:val="28"/>
              </w:rPr>
              <w:t>4</w:t>
            </w:r>
            <w:r w:rsidR="009A17BA">
              <w:rPr>
                <w:b w:val="0"/>
                <w:szCs w:val="28"/>
              </w:rPr>
              <w:t>-20</w:t>
            </w:r>
            <w:r>
              <w:rPr>
                <w:b w:val="0"/>
                <w:szCs w:val="28"/>
              </w:rPr>
              <w:t>30</w:t>
            </w:r>
            <w:r w:rsidR="000D78AE">
              <w:rPr>
                <w:b w:val="0"/>
                <w:szCs w:val="28"/>
              </w:rPr>
              <w:t xml:space="preserve"> год</w:t>
            </w:r>
            <w:r>
              <w:rPr>
                <w:b w:val="0"/>
                <w:szCs w:val="28"/>
              </w:rPr>
              <w:t>ов</w:t>
            </w:r>
          </w:p>
          <w:p w:rsidR="000D78AE" w:rsidRPr="00655BAF" w:rsidRDefault="000D78AE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0D78AE" w:rsidRDefault="000D78AE">
      <w:pPr>
        <w:pStyle w:val="ConsPlusTitle"/>
        <w:widowControl/>
        <w:ind w:firstLine="709"/>
        <w:jc w:val="both"/>
      </w:pPr>
      <w:r>
        <w:rPr>
          <w:b w:val="0"/>
        </w:rPr>
        <w:t xml:space="preserve">В </w:t>
      </w:r>
      <w:r>
        <w:rPr>
          <w:b w:val="0"/>
          <w:color w:val="000000"/>
          <w:spacing w:val="-6"/>
          <w:szCs w:val="28"/>
        </w:rPr>
        <w:t xml:space="preserve"> соответствии со статьей 170.1 </w:t>
      </w:r>
      <w:r>
        <w:rPr>
          <w:b w:val="0"/>
          <w:color w:val="000000"/>
          <w:spacing w:val="-6"/>
          <w:szCs w:val="28"/>
          <w:vertAlign w:val="superscript"/>
        </w:rPr>
        <w:t xml:space="preserve"> </w:t>
      </w:r>
      <w:r>
        <w:rPr>
          <w:b w:val="0"/>
          <w:color w:val="000000"/>
          <w:spacing w:val="-6"/>
          <w:szCs w:val="28"/>
        </w:rPr>
        <w:t>Бюджетного кодекса Российской Федерации,</w:t>
      </w:r>
      <w:r>
        <w:rPr>
          <w:b w:val="0"/>
        </w:rPr>
        <w:t xml:space="preserve">  </w:t>
      </w:r>
      <w:hyperlink r:id="rId7" w:history="1">
        <w:r w:rsidRPr="004B01ED">
          <w:rPr>
            <w:rStyle w:val="a6"/>
            <w:b w:val="0"/>
            <w:color w:val="auto"/>
            <w:szCs w:val="28"/>
            <w:u w:val="none"/>
          </w:rPr>
          <w:t>постановлением</w:t>
        </w:r>
      </w:hyperlink>
      <w:r w:rsidRPr="004B01E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Администрации Сальского </w:t>
      </w:r>
      <w:r w:rsidR="00A625F1">
        <w:rPr>
          <w:b w:val="0"/>
          <w:szCs w:val="28"/>
        </w:rPr>
        <w:t>городского поселения</w:t>
      </w:r>
      <w:r>
        <w:rPr>
          <w:b w:val="0"/>
          <w:szCs w:val="28"/>
        </w:rPr>
        <w:t xml:space="preserve"> от 2</w:t>
      </w:r>
      <w:r w:rsidR="00BD5C3D">
        <w:rPr>
          <w:b w:val="0"/>
          <w:szCs w:val="28"/>
        </w:rPr>
        <w:t xml:space="preserve">4.06.2015 №292 </w:t>
      </w:r>
      <w:r>
        <w:rPr>
          <w:b w:val="0"/>
          <w:szCs w:val="28"/>
        </w:rPr>
        <w:t xml:space="preserve">«Об утверждении Положения о порядке разработки и утверждения бюджетного прогноза бюджета Сальского </w:t>
      </w:r>
      <w:r w:rsidR="00BD5C3D">
        <w:rPr>
          <w:b w:val="0"/>
          <w:szCs w:val="28"/>
        </w:rPr>
        <w:t>городского поселения Сальского района</w:t>
      </w:r>
      <w:r w:rsidR="00CA5CC7">
        <w:rPr>
          <w:b w:val="0"/>
          <w:szCs w:val="28"/>
        </w:rPr>
        <w:t xml:space="preserve"> на долгосрочный период»</w:t>
      </w:r>
      <w:r w:rsidR="00D164FE">
        <w:rPr>
          <w:b w:val="0"/>
          <w:szCs w:val="28"/>
        </w:rPr>
        <w:t>,</w:t>
      </w:r>
      <w:r w:rsidR="00C12412">
        <w:rPr>
          <w:b w:val="0"/>
          <w:szCs w:val="28"/>
        </w:rPr>
        <w:t xml:space="preserve"> </w:t>
      </w:r>
      <w:r>
        <w:rPr>
          <w:b w:val="0"/>
        </w:rPr>
        <w:t xml:space="preserve">Администрация Сальского </w:t>
      </w:r>
      <w:r w:rsidR="00A625F1">
        <w:rPr>
          <w:b w:val="0"/>
        </w:rPr>
        <w:t>городского поселения</w:t>
      </w:r>
    </w:p>
    <w:p w:rsidR="000D78AE" w:rsidRPr="00655BAF" w:rsidRDefault="000D78AE">
      <w:pPr>
        <w:widowControl w:val="0"/>
        <w:spacing w:line="208" w:lineRule="auto"/>
        <w:ind w:firstLine="709"/>
        <w:jc w:val="both"/>
        <w:rPr>
          <w:sz w:val="10"/>
          <w:szCs w:val="10"/>
        </w:rPr>
      </w:pPr>
    </w:p>
    <w:p w:rsidR="000D78AE" w:rsidRDefault="000D78AE">
      <w:pPr>
        <w:widowControl w:val="0"/>
        <w:spacing w:line="208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0D78AE" w:rsidRPr="00655BAF" w:rsidRDefault="000D78AE">
      <w:pPr>
        <w:widowControl w:val="0"/>
        <w:spacing w:line="208" w:lineRule="auto"/>
        <w:ind w:firstLine="709"/>
        <w:jc w:val="both"/>
        <w:rPr>
          <w:sz w:val="18"/>
          <w:szCs w:val="18"/>
        </w:rPr>
      </w:pPr>
    </w:p>
    <w:p w:rsidR="000D78AE" w:rsidRDefault="00CA5CC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t>У</w:t>
      </w:r>
      <w:r w:rsidR="00FB6424">
        <w:t>тверди</w:t>
      </w:r>
      <w:r>
        <w:t>ть</w:t>
      </w:r>
      <w:r w:rsidR="00FB6424">
        <w:t xml:space="preserve"> бюджетн</w:t>
      </w:r>
      <w:r>
        <w:t>ый</w:t>
      </w:r>
      <w:r w:rsidR="000D78AE">
        <w:t xml:space="preserve"> прогноз Сальского </w:t>
      </w:r>
      <w:r w:rsidR="004407A7">
        <w:t>городского поселения</w:t>
      </w:r>
      <w:r w:rsidR="009A17BA">
        <w:t xml:space="preserve"> на </w:t>
      </w:r>
      <w:r>
        <w:t xml:space="preserve">период </w:t>
      </w:r>
      <w:r w:rsidR="009A17BA">
        <w:t>202</w:t>
      </w:r>
      <w:r>
        <w:t>4-2030</w:t>
      </w:r>
      <w:r w:rsidR="00AE302B">
        <w:t>,</w:t>
      </w:r>
      <w:r w:rsidR="000D78AE">
        <w:t xml:space="preserve"> год</w:t>
      </w:r>
      <w:r>
        <w:t>ов</w:t>
      </w:r>
      <w:r w:rsidR="000D78AE">
        <w:t xml:space="preserve"> согласно приложению.</w:t>
      </w:r>
    </w:p>
    <w:p w:rsidR="004407A7" w:rsidRPr="00655BAF" w:rsidRDefault="004407A7" w:rsidP="004407A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655BAF">
        <w:rPr>
          <w:kern w:val="2"/>
          <w:sz w:val="28"/>
          <w:szCs w:val="28"/>
        </w:rPr>
        <w:t xml:space="preserve"> 2.</w:t>
      </w:r>
      <w:r w:rsidR="001A51D4" w:rsidRPr="00655BAF">
        <w:rPr>
          <w:kern w:val="2"/>
          <w:sz w:val="28"/>
          <w:szCs w:val="28"/>
        </w:rPr>
        <w:t xml:space="preserve"> </w:t>
      </w:r>
      <w:r w:rsidRPr="00655BAF">
        <w:rPr>
          <w:kern w:val="2"/>
          <w:sz w:val="28"/>
          <w:szCs w:val="28"/>
        </w:rPr>
        <w:t>Разместить настоящее постановление на официальном сайте Администрации Сальского городского поселения</w:t>
      </w:r>
      <w:r w:rsidR="00AE302B">
        <w:rPr>
          <w:kern w:val="2"/>
          <w:sz w:val="28"/>
          <w:szCs w:val="28"/>
        </w:rPr>
        <w:t xml:space="preserve"> в сети Интернет</w:t>
      </w:r>
      <w:r w:rsidRPr="00655BAF">
        <w:rPr>
          <w:kern w:val="2"/>
          <w:sz w:val="28"/>
          <w:szCs w:val="28"/>
        </w:rPr>
        <w:t>.</w:t>
      </w:r>
    </w:p>
    <w:p w:rsidR="000D78AE" w:rsidRPr="00655BAF" w:rsidRDefault="000D78AE">
      <w:pPr>
        <w:autoSpaceDE w:val="0"/>
        <w:spacing w:line="216" w:lineRule="auto"/>
        <w:ind w:firstLine="709"/>
        <w:jc w:val="both"/>
        <w:rPr>
          <w:sz w:val="28"/>
          <w:szCs w:val="28"/>
        </w:rPr>
      </w:pPr>
      <w:r w:rsidRPr="00655BAF">
        <w:rPr>
          <w:sz w:val="28"/>
          <w:szCs w:val="28"/>
        </w:rPr>
        <w:t xml:space="preserve">3.  Настоящее постановление вступает в силу </w:t>
      </w:r>
      <w:r w:rsidR="00AE302B">
        <w:rPr>
          <w:sz w:val="28"/>
          <w:szCs w:val="28"/>
        </w:rPr>
        <w:t>с момента</w:t>
      </w:r>
      <w:r w:rsidR="00655BAF" w:rsidRPr="00655BAF">
        <w:rPr>
          <w:sz w:val="28"/>
          <w:szCs w:val="28"/>
        </w:rPr>
        <w:t xml:space="preserve"> его официального опубликования.</w:t>
      </w:r>
    </w:p>
    <w:p w:rsidR="000D78AE" w:rsidRDefault="000D78AE" w:rsidP="004407A7">
      <w:pPr>
        <w:autoSpaceDE w:val="0"/>
        <w:jc w:val="both"/>
      </w:pPr>
      <w:r>
        <w:t xml:space="preserve"> </w:t>
      </w:r>
      <w:r>
        <w:tab/>
      </w:r>
      <w:r w:rsidRPr="004407A7">
        <w:rPr>
          <w:sz w:val="28"/>
          <w:szCs w:val="28"/>
        </w:rPr>
        <w:t xml:space="preserve">4. Контроль </w:t>
      </w:r>
      <w:r w:rsidR="004D485B">
        <w:rPr>
          <w:sz w:val="28"/>
          <w:szCs w:val="28"/>
        </w:rPr>
        <w:t>над</w:t>
      </w:r>
      <w:r w:rsidRPr="004407A7">
        <w:rPr>
          <w:sz w:val="28"/>
          <w:szCs w:val="28"/>
        </w:rPr>
        <w:t xml:space="preserve"> </w:t>
      </w:r>
      <w:r w:rsidR="004D485B">
        <w:rPr>
          <w:sz w:val="28"/>
          <w:szCs w:val="28"/>
        </w:rPr>
        <w:t>ис</w:t>
      </w:r>
      <w:r w:rsidRPr="004407A7">
        <w:rPr>
          <w:sz w:val="28"/>
          <w:szCs w:val="28"/>
        </w:rPr>
        <w:t>полнением</w:t>
      </w:r>
      <w:r w:rsidR="007A42D6">
        <w:rPr>
          <w:sz w:val="28"/>
          <w:szCs w:val="28"/>
        </w:rPr>
        <w:t xml:space="preserve"> настоящего</w:t>
      </w:r>
      <w:r w:rsidRPr="004407A7">
        <w:rPr>
          <w:sz w:val="28"/>
          <w:szCs w:val="28"/>
        </w:rPr>
        <w:t xml:space="preserve"> постановления возложить на заместителя главы Администрации по</w:t>
      </w:r>
      <w:r>
        <w:t xml:space="preserve"> </w:t>
      </w:r>
      <w:r w:rsidR="004407A7">
        <w:rPr>
          <w:sz w:val="28"/>
          <w:szCs w:val="28"/>
        </w:rPr>
        <w:t>финансово-экономическим вопросам Ерохину Е.В.</w:t>
      </w:r>
    </w:p>
    <w:p w:rsidR="000D78AE" w:rsidRDefault="000D78AE">
      <w:pPr>
        <w:pStyle w:val="ConsPlusNormal"/>
        <w:ind w:firstLine="709"/>
        <w:jc w:val="both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19"/>
        <w:gridCol w:w="5954"/>
      </w:tblGrid>
      <w:tr w:rsidR="000D78AE" w:rsidTr="00C222C1">
        <w:tc>
          <w:tcPr>
            <w:tcW w:w="4219" w:type="dxa"/>
            <w:shd w:val="clear" w:color="auto" w:fill="auto"/>
          </w:tcPr>
          <w:p w:rsidR="000D78AE" w:rsidRDefault="00FB64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D78A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D78AE">
              <w:rPr>
                <w:sz w:val="28"/>
                <w:szCs w:val="28"/>
              </w:rPr>
              <w:t xml:space="preserve"> Администрации Сальского </w:t>
            </w:r>
            <w:r w:rsidR="00C222C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5954" w:type="dxa"/>
            <w:shd w:val="clear" w:color="auto" w:fill="auto"/>
          </w:tcPr>
          <w:p w:rsidR="000D78AE" w:rsidRDefault="000D78A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D78AE" w:rsidRDefault="00C3674B" w:rsidP="003250D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9A17B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</w:t>
            </w:r>
            <w:r w:rsidR="00FB6424">
              <w:rPr>
                <w:sz w:val="28"/>
                <w:szCs w:val="28"/>
              </w:rPr>
              <w:t>И.И</w:t>
            </w:r>
            <w:r w:rsidR="0045744F">
              <w:rPr>
                <w:sz w:val="28"/>
                <w:szCs w:val="28"/>
              </w:rPr>
              <w:t xml:space="preserve">. </w:t>
            </w:r>
            <w:r w:rsidR="00FB6424">
              <w:rPr>
                <w:sz w:val="28"/>
                <w:szCs w:val="28"/>
              </w:rPr>
              <w:t>Игнатенко</w:t>
            </w:r>
          </w:p>
        </w:tc>
      </w:tr>
    </w:tbl>
    <w:p w:rsidR="000D78AE" w:rsidRPr="00AE302B" w:rsidRDefault="000D78AE">
      <w:pPr>
        <w:widowControl w:val="0"/>
        <w:autoSpaceDE w:val="0"/>
        <w:spacing w:line="208" w:lineRule="auto"/>
        <w:ind w:firstLine="709"/>
        <w:jc w:val="both"/>
        <w:rPr>
          <w:sz w:val="28"/>
          <w:szCs w:val="28"/>
        </w:rPr>
      </w:pPr>
    </w:p>
    <w:p w:rsidR="001B0112" w:rsidRPr="00AE302B" w:rsidRDefault="001B0112" w:rsidP="001B0112">
      <w:pPr>
        <w:pStyle w:val="ab"/>
        <w:ind w:firstLine="0"/>
        <w:rPr>
          <w:color w:val="FFFFFF" w:themeColor="background1"/>
          <w:szCs w:val="28"/>
        </w:rPr>
      </w:pPr>
      <w:r w:rsidRPr="00AE302B">
        <w:rPr>
          <w:color w:val="FFFFFF" w:themeColor="background1"/>
          <w:szCs w:val="28"/>
        </w:rPr>
        <w:t>Верно: Начальник отдела по общим и</w:t>
      </w:r>
    </w:p>
    <w:p w:rsidR="001B0112" w:rsidRPr="00AE302B" w:rsidRDefault="001B0112" w:rsidP="001B0112">
      <w:pPr>
        <w:pStyle w:val="ab"/>
        <w:ind w:firstLine="0"/>
        <w:rPr>
          <w:color w:val="FFFFFF" w:themeColor="background1"/>
          <w:szCs w:val="28"/>
        </w:rPr>
      </w:pPr>
      <w:r w:rsidRPr="00AE302B">
        <w:rPr>
          <w:color w:val="FFFFFF" w:themeColor="background1"/>
        </w:rPr>
        <w:t>организационным вопросам                                                         А.В. Хмельниченко</w:t>
      </w:r>
    </w:p>
    <w:p w:rsidR="00FB6424" w:rsidRPr="00AE302B" w:rsidRDefault="00FB6424"/>
    <w:p w:rsidR="00AE302B" w:rsidRPr="00AE302B" w:rsidRDefault="000D78AE" w:rsidP="00655BAF">
      <w:pPr>
        <w:rPr>
          <w:sz w:val="16"/>
          <w:szCs w:val="16"/>
        </w:rPr>
      </w:pPr>
      <w:r w:rsidRPr="00AE302B">
        <w:rPr>
          <w:sz w:val="16"/>
          <w:szCs w:val="16"/>
        </w:rPr>
        <w:t>Постанов</w:t>
      </w:r>
      <w:r w:rsidR="00655BAF" w:rsidRPr="00AE302B">
        <w:rPr>
          <w:sz w:val="16"/>
          <w:szCs w:val="16"/>
        </w:rPr>
        <w:t xml:space="preserve">ление вносит </w:t>
      </w:r>
    </w:p>
    <w:p w:rsidR="000D78AE" w:rsidRPr="00AE302B" w:rsidRDefault="00C222C1" w:rsidP="00655BAF">
      <w:pPr>
        <w:rPr>
          <w:color w:val="000000"/>
          <w:sz w:val="16"/>
          <w:szCs w:val="16"/>
        </w:rPr>
      </w:pPr>
      <w:r w:rsidRPr="00AE302B">
        <w:rPr>
          <w:color w:val="000000"/>
          <w:sz w:val="16"/>
          <w:szCs w:val="16"/>
        </w:rPr>
        <w:t>финансово - экономический отдел</w:t>
      </w:r>
    </w:p>
    <w:p w:rsidR="00CB602A" w:rsidRPr="00AE302B" w:rsidRDefault="004D485B">
      <w:pPr>
        <w:rPr>
          <w:sz w:val="16"/>
          <w:szCs w:val="16"/>
        </w:rPr>
      </w:pPr>
      <w:r w:rsidRPr="00AE302B">
        <w:rPr>
          <w:sz w:val="16"/>
          <w:szCs w:val="16"/>
        </w:rPr>
        <w:t>Зинченко Н.Н.</w:t>
      </w:r>
    </w:p>
    <w:p w:rsidR="00CA5CC7" w:rsidRDefault="00CA5CC7"/>
    <w:p w:rsidR="00CA5CC7" w:rsidRDefault="00CA5CC7"/>
    <w:p w:rsidR="00CA5CC7" w:rsidRDefault="00CA5CC7"/>
    <w:p w:rsidR="00CA5CC7" w:rsidRDefault="00CA5CC7"/>
    <w:p w:rsidR="00CA5CC7" w:rsidRDefault="00CA5CC7"/>
    <w:tbl>
      <w:tblPr>
        <w:tblpPr w:leftFromText="180" w:rightFromText="180" w:vertAnchor="text" w:tblpX="5419" w:tblpY="-119"/>
        <w:tblW w:w="0" w:type="auto"/>
        <w:tblLook w:val="0000" w:firstRow="0" w:lastRow="0" w:firstColumn="0" w:lastColumn="0" w:noHBand="0" w:noVBand="0"/>
      </w:tblPr>
      <w:tblGrid>
        <w:gridCol w:w="4453"/>
      </w:tblGrid>
      <w:tr w:rsidR="00CB602A" w:rsidRPr="00CB602A" w:rsidTr="006E4B5F">
        <w:trPr>
          <w:trHeight w:val="1253"/>
        </w:trPr>
        <w:tc>
          <w:tcPr>
            <w:tcW w:w="4453" w:type="dxa"/>
          </w:tcPr>
          <w:p w:rsidR="00AE302B" w:rsidRDefault="00CB602A" w:rsidP="00CB602A">
            <w:pPr>
              <w:jc w:val="center"/>
              <w:rPr>
                <w:sz w:val="28"/>
                <w:szCs w:val="28"/>
              </w:rPr>
            </w:pPr>
            <w:r w:rsidRPr="00CB602A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B602A" w:rsidRPr="00CB602A" w:rsidRDefault="00CB602A" w:rsidP="00CB602A">
            <w:pPr>
              <w:jc w:val="center"/>
              <w:rPr>
                <w:sz w:val="28"/>
                <w:szCs w:val="28"/>
              </w:rPr>
            </w:pPr>
            <w:r w:rsidRPr="00CB602A">
              <w:rPr>
                <w:sz w:val="28"/>
                <w:szCs w:val="28"/>
              </w:rPr>
              <w:t>к постановлению</w:t>
            </w:r>
          </w:p>
          <w:p w:rsidR="00CB602A" w:rsidRPr="00CB602A" w:rsidRDefault="00CB602A" w:rsidP="00CB602A">
            <w:pPr>
              <w:jc w:val="center"/>
              <w:rPr>
                <w:sz w:val="28"/>
                <w:szCs w:val="28"/>
              </w:rPr>
            </w:pPr>
            <w:r w:rsidRPr="00CB602A">
              <w:rPr>
                <w:sz w:val="28"/>
                <w:szCs w:val="28"/>
              </w:rPr>
              <w:t>Администрации Сальского</w:t>
            </w:r>
          </w:p>
          <w:p w:rsidR="00CB602A" w:rsidRPr="00CB602A" w:rsidRDefault="00CB602A" w:rsidP="00464EDF">
            <w:pPr>
              <w:jc w:val="center"/>
              <w:rPr>
                <w:sz w:val="28"/>
                <w:szCs w:val="28"/>
              </w:rPr>
            </w:pPr>
            <w:r w:rsidRPr="00CB602A">
              <w:rPr>
                <w:sz w:val="28"/>
                <w:szCs w:val="28"/>
              </w:rPr>
              <w:t xml:space="preserve">городского поселения                                                                                                                             </w:t>
            </w:r>
            <w:r w:rsidR="00655BAF">
              <w:rPr>
                <w:sz w:val="28"/>
                <w:szCs w:val="28"/>
              </w:rPr>
              <w:t xml:space="preserve">                   от_</w:t>
            </w:r>
            <w:r w:rsidR="00464EDF">
              <w:rPr>
                <w:sz w:val="28"/>
                <w:szCs w:val="28"/>
              </w:rPr>
              <w:t>15.02.2024</w:t>
            </w:r>
            <w:r w:rsidR="00617457">
              <w:rPr>
                <w:sz w:val="28"/>
                <w:szCs w:val="28"/>
              </w:rPr>
              <w:t xml:space="preserve"> </w:t>
            </w:r>
            <w:r w:rsidR="00655BAF">
              <w:rPr>
                <w:sz w:val="28"/>
                <w:szCs w:val="28"/>
              </w:rPr>
              <w:t>№_</w:t>
            </w:r>
            <w:r w:rsidR="00464EDF">
              <w:rPr>
                <w:sz w:val="28"/>
                <w:szCs w:val="28"/>
              </w:rPr>
              <w:t>129</w:t>
            </w:r>
            <w:bookmarkStart w:id="0" w:name="_GoBack"/>
            <w:bookmarkEnd w:id="0"/>
            <w:r w:rsidR="00655BAF">
              <w:rPr>
                <w:sz w:val="28"/>
                <w:szCs w:val="28"/>
              </w:rPr>
              <w:t>___</w:t>
            </w:r>
          </w:p>
        </w:tc>
      </w:tr>
    </w:tbl>
    <w:p w:rsidR="00CB602A" w:rsidRPr="00CB602A" w:rsidRDefault="00CB602A" w:rsidP="00CB602A">
      <w:pPr>
        <w:jc w:val="center"/>
        <w:rPr>
          <w:sz w:val="28"/>
          <w:szCs w:val="28"/>
        </w:rPr>
      </w:pPr>
    </w:p>
    <w:p w:rsidR="00CB602A" w:rsidRPr="00CB602A" w:rsidRDefault="00CB602A" w:rsidP="00CB60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CB602A" w:rsidRDefault="00CB602A" w:rsidP="00CB602A">
      <w:pPr>
        <w:rPr>
          <w:sz w:val="28"/>
          <w:szCs w:val="28"/>
        </w:rPr>
      </w:pPr>
      <w:r w:rsidRPr="00CB602A">
        <w:rPr>
          <w:sz w:val="28"/>
          <w:szCs w:val="28"/>
        </w:rPr>
        <w:t xml:space="preserve">                                              </w:t>
      </w:r>
    </w:p>
    <w:p w:rsidR="00CB602A" w:rsidRDefault="00CB602A" w:rsidP="00CB602A">
      <w:pPr>
        <w:rPr>
          <w:sz w:val="28"/>
          <w:szCs w:val="28"/>
        </w:rPr>
      </w:pPr>
    </w:p>
    <w:p w:rsidR="004D485B" w:rsidRDefault="004D485B" w:rsidP="004D485B">
      <w:pPr>
        <w:widowControl w:val="0"/>
        <w:autoSpaceDE w:val="0"/>
        <w:jc w:val="center"/>
        <w:rPr>
          <w:sz w:val="28"/>
          <w:szCs w:val="18"/>
        </w:rPr>
      </w:pPr>
    </w:p>
    <w:p w:rsidR="00CB602A" w:rsidRDefault="00CB602A" w:rsidP="004D485B">
      <w:pPr>
        <w:widowControl w:val="0"/>
        <w:autoSpaceDE w:val="0"/>
        <w:jc w:val="center"/>
        <w:rPr>
          <w:sz w:val="28"/>
          <w:szCs w:val="18"/>
        </w:rPr>
      </w:pPr>
      <w:r>
        <w:rPr>
          <w:sz w:val="28"/>
          <w:szCs w:val="18"/>
        </w:rPr>
        <w:t>БЮДЖЕТНЫЙ ПРОГНОЗ</w:t>
      </w:r>
    </w:p>
    <w:p w:rsidR="004D485B" w:rsidRDefault="00CB602A" w:rsidP="006E4B5F">
      <w:pPr>
        <w:widowControl w:val="0"/>
        <w:autoSpaceDE w:val="0"/>
        <w:jc w:val="center"/>
        <w:rPr>
          <w:sz w:val="28"/>
          <w:szCs w:val="18"/>
        </w:rPr>
      </w:pPr>
      <w:r>
        <w:rPr>
          <w:sz w:val="28"/>
          <w:szCs w:val="18"/>
        </w:rPr>
        <w:t xml:space="preserve">Сальского городского поселения </w:t>
      </w:r>
    </w:p>
    <w:p w:rsidR="00CB602A" w:rsidRDefault="00CB602A" w:rsidP="006E4B5F">
      <w:pPr>
        <w:widowControl w:val="0"/>
        <w:autoSpaceDE w:val="0"/>
        <w:jc w:val="center"/>
        <w:rPr>
          <w:sz w:val="28"/>
          <w:szCs w:val="18"/>
        </w:rPr>
      </w:pPr>
      <w:r>
        <w:rPr>
          <w:sz w:val="28"/>
          <w:szCs w:val="18"/>
        </w:rPr>
        <w:t>на период 202</w:t>
      </w:r>
      <w:r w:rsidR="00CA5CC7">
        <w:rPr>
          <w:sz w:val="28"/>
          <w:szCs w:val="18"/>
        </w:rPr>
        <w:t>4</w:t>
      </w:r>
      <w:r>
        <w:rPr>
          <w:sz w:val="28"/>
          <w:szCs w:val="18"/>
        </w:rPr>
        <w:t>-20</w:t>
      </w:r>
      <w:r w:rsidR="00CA5CC7">
        <w:rPr>
          <w:sz w:val="28"/>
          <w:szCs w:val="18"/>
        </w:rPr>
        <w:t>30</w:t>
      </w:r>
      <w:r>
        <w:rPr>
          <w:sz w:val="28"/>
          <w:szCs w:val="18"/>
        </w:rPr>
        <w:t xml:space="preserve"> годов</w:t>
      </w:r>
    </w:p>
    <w:p w:rsidR="00CB602A" w:rsidRDefault="00CB602A" w:rsidP="006E4B5F">
      <w:pPr>
        <w:widowControl w:val="0"/>
        <w:autoSpaceDE w:val="0"/>
        <w:ind w:left="1069"/>
        <w:jc w:val="center"/>
        <w:rPr>
          <w:sz w:val="10"/>
          <w:szCs w:val="10"/>
        </w:rPr>
      </w:pPr>
    </w:p>
    <w:p w:rsidR="004D485B" w:rsidRDefault="004D485B" w:rsidP="006E4B5F">
      <w:pPr>
        <w:ind w:left="1080"/>
        <w:jc w:val="center"/>
        <w:rPr>
          <w:sz w:val="28"/>
          <w:szCs w:val="28"/>
        </w:rPr>
      </w:pPr>
    </w:p>
    <w:p w:rsidR="00CB602A" w:rsidRDefault="00CB602A" w:rsidP="006E4B5F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B602A" w:rsidRDefault="00CB602A" w:rsidP="00CB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2014–2016 годах. </w:t>
      </w:r>
    </w:p>
    <w:p w:rsidR="00765642" w:rsidRDefault="00CB602A" w:rsidP="00CB6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</w:t>
      </w:r>
      <w:r w:rsidRPr="002E4957">
        <w:rPr>
          <w:sz w:val="28"/>
          <w:szCs w:val="28"/>
        </w:rPr>
        <w:t>ринят Федеральный закон</w:t>
      </w:r>
      <w:r>
        <w:rPr>
          <w:sz w:val="28"/>
          <w:szCs w:val="28"/>
        </w:rPr>
        <w:t xml:space="preserve"> от 28.06.2014 № 172-ФЗ</w:t>
      </w:r>
      <w:r w:rsidRPr="002E4957">
        <w:rPr>
          <w:sz w:val="28"/>
          <w:szCs w:val="28"/>
        </w:rPr>
        <w:t xml:space="preserve"> «О стратегическом планировании в Российской Федерации»</w:t>
      </w:r>
      <w:r>
        <w:rPr>
          <w:sz w:val="28"/>
          <w:szCs w:val="28"/>
        </w:rPr>
        <w:t>, внесены изменения в</w:t>
      </w:r>
      <w:r w:rsidRPr="002E4957">
        <w:rPr>
          <w:sz w:val="28"/>
          <w:szCs w:val="28"/>
        </w:rPr>
        <w:t xml:space="preserve"> Бюджетный кодекс Р</w:t>
      </w:r>
      <w:r>
        <w:rPr>
          <w:sz w:val="28"/>
          <w:szCs w:val="28"/>
        </w:rPr>
        <w:t>оссийской Федерации в части дополнения статьей 170</w:t>
      </w:r>
      <w:r w:rsidRPr="002C4A9D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«Долгосрочное бюджетное планирование».</w:t>
      </w:r>
    </w:p>
    <w:p w:rsidR="00765642" w:rsidRPr="00765642" w:rsidRDefault="00765642" w:rsidP="00765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642">
        <w:rPr>
          <w:sz w:val="28"/>
          <w:szCs w:val="28"/>
        </w:rPr>
        <w:t>На региональном уровне принят Областной закон от 20.10.2015 № 416-ЗС «О стратегическом планировании в Ростовской области». Областной закон от 03.08.2007 № 743-ЗС «О бюджетном процессе в Ростовск</w:t>
      </w:r>
      <w:r w:rsidR="00655BAF">
        <w:rPr>
          <w:sz w:val="28"/>
          <w:szCs w:val="28"/>
        </w:rPr>
        <w:t>ой области» дополнен статьей 19</w:t>
      </w:r>
      <w:r w:rsidR="00655BAF" w:rsidRPr="002C4A9D">
        <w:rPr>
          <w:sz w:val="28"/>
          <w:szCs w:val="28"/>
          <w:vertAlign w:val="superscript"/>
        </w:rPr>
        <w:t>1</w:t>
      </w:r>
      <w:r w:rsidRPr="00765642">
        <w:rPr>
          <w:sz w:val="28"/>
          <w:szCs w:val="28"/>
        </w:rPr>
        <w:t xml:space="preserve"> «Долгосрочное бюджетное планирование». </w:t>
      </w:r>
    </w:p>
    <w:p w:rsidR="00CB602A" w:rsidRDefault="00765642" w:rsidP="00765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642">
        <w:rPr>
          <w:sz w:val="28"/>
          <w:szCs w:val="28"/>
        </w:rPr>
        <w:t>На местном уровне принято решение Собрания депутатов Сальского района от 30.11.2012 № 269 «Стратегия социально-экономического развития Сальс</w:t>
      </w:r>
      <w:r w:rsidR="004047DE">
        <w:rPr>
          <w:sz w:val="28"/>
          <w:szCs w:val="28"/>
        </w:rPr>
        <w:t>кого района Ростовской области», р</w:t>
      </w:r>
      <w:r w:rsidRPr="00765642">
        <w:rPr>
          <w:sz w:val="28"/>
          <w:szCs w:val="28"/>
        </w:rPr>
        <w:t>ешение Собрания депутатов Сальского района от 14.12.2017 № 110 «О</w:t>
      </w:r>
      <w:r w:rsidR="000073F8">
        <w:rPr>
          <w:sz w:val="28"/>
          <w:szCs w:val="28"/>
        </w:rPr>
        <w:t>б</w:t>
      </w:r>
      <w:r w:rsidRPr="00765642">
        <w:rPr>
          <w:sz w:val="28"/>
          <w:szCs w:val="28"/>
        </w:rPr>
        <w:t xml:space="preserve"> утверждении положения о бюджетном процессе в Сальском городском поселении»</w:t>
      </w:r>
      <w:r w:rsidR="004047DE">
        <w:rPr>
          <w:sz w:val="28"/>
          <w:szCs w:val="28"/>
        </w:rPr>
        <w:t xml:space="preserve"> дополнено статьей</w:t>
      </w:r>
      <w:r w:rsidRPr="00765642">
        <w:rPr>
          <w:sz w:val="28"/>
          <w:szCs w:val="28"/>
        </w:rPr>
        <w:t xml:space="preserve"> 16 «Долгосрочное бюджетное планирование».</w:t>
      </w:r>
    </w:p>
    <w:p w:rsidR="008C1EC2" w:rsidRPr="008C1EC2" w:rsidRDefault="008C1EC2" w:rsidP="008C1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EC2">
        <w:rPr>
          <w:sz w:val="28"/>
          <w:szCs w:val="28"/>
        </w:rPr>
        <w:t xml:space="preserve">Постановлением Администрации Сальского городского поселения от 24.06.2015 № 292 утверждены Правила разработки и утверждения бюджетного прогноза Сальского городского поселения Сальского района на долгосрочный период. </w:t>
      </w:r>
    </w:p>
    <w:p w:rsidR="008C1EC2" w:rsidRPr="008C1EC2" w:rsidRDefault="008C1EC2" w:rsidP="008C1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EC2">
        <w:rPr>
          <w:sz w:val="28"/>
          <w:szCs w:val="28"/>
        </w:rPr>
        <w:t xml:space="preserve">Указанными Правилами установлено, что бюджетный прогноз Сальского  городского поселения на долгосрочный период разрабатывается каждые три года на шесть лет и более лет на основе прогноза социально-экономического развития Сальского  городского поселения. </w:t>
      </w:r>
    </w:p>
    <w:p w:rsidR="007B4B31" w:rsidRDefault="008C1EC2" w:rsidP="007B4B31">
      <w:pPr>
        <w:widowControl w:val="0"/>
        <w:ind w:firstLine="709"/>
        <w:jc w:val="both"/>
        <w:rPr>
          <w:sz w:val="28"/>
        </w:rPr>
      </w:pPr>
      <w:r w:rsidRPr="008C1EC2">
        <w:rPr>
          <w:sz w:val="28"/>
          <w:szCs w:val="28"/>
        </w:rPr>
        <w:t>Бюджетный прогноз содержит</w:t>
      </w:r>
      <w:r w:rsidR="007B4B31">
        <w:rPr>
          <w:sz w:val="28"/>
        </w:rPr>
        <w:t xml:space="preserve"> прогноз основных характеристик бюджета Сальского городского поселения, а также основные подходы к формированию бюджетной политики в указанном периоде. Параметры финансового обеспечения муниципальных программ Сальского городского поселения на период их действия соответствуют параметрам муниципальных программ Сальского городского поселения, утвержденным решением о бюджете на очередной финансовый год и плановый период.</w:t>
      </w:r>
    </w:p>
    <w:p w:rsidR="00336DD2" w:rsidRDefault="008C1EC2" w:rsidP="00336DD2">
      <w:pPr>
        <w:widowControl w:val="0"/>
        <w:ind w:firstLine="709"/>
        <w:jc w:val="both"/>
        <w:rPr>
          <w:sz w:val="28"/>
        </w:rPr>
      </w:pPr>
      <w:r w:rsidRPr="008C1EC2">
        <w:rPr>
          <w:sz w:val="28"/>
          <w:szCs w:val="28"/>
        </w:rPr>
        <w:t xml:space="preserve"> </w:t>
      </w:r>
      <w:r w:rsidR="00336DD2">
        <w:rPr>
          <w:sz w:val="28"/>
        </w:rPr>
        <w:t>На период 2024 – 20</w:t>
      </w:r>
      <w:r w:rsidR="00CA5CC7">
        <w:rPr>
          <w:sz w:val="28"/>
        </w:rPr>
        <w:t>30</w:t>
      </w:r>
      <w:r w:rsidR="00336DD2">
        <w:rPr>
          <w:sz w:val="28"/>
        </w:rPr>
        <w:t xml:space="preserve"> годов показатели местного бюджета по доходам сформированы на основе прогноза поступлений налоговых и неналоговых доходов от главных администраторов доходов бюджета Сальского городского </w:t>
      </w:r>
      <w:r w:rsidR="00336DD2">
        <w:rPr>
          <w:sz w:val="28"/>
        </w:rPr>
        <w:lastRenderedPageBreak/>
        <w:t>поселения, а также прогноза безвозмездных поступлений. Ежегодно средний темп роста доходов бюджета составит 4,0 процента.</w:t>
      </w:r>
    </w:p>
    <w:p w:rsidR="00336DD2" w:rsidRDefault="00336DD2" w:rsidP="00336DD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Показатели местного бюджета по расходам рассчитаны с учетом прогноза доходов и запланированных источников покрытия дефицита. В среднем расходы ежегодно запланированы к увеличению на </w:t>
      </w:r>
      <w:r w:rsidR="00907FF1">
        <w:rPr>
          <w:sz w:val="28"/>
        </w:rPr>
        <w:t>4,0</w:t>
      </w:r>
      <w:r>
        <w:rPr>
          <w:sz w:val="28"/>
        </w:rPr>
        <w:t xml:space="preserve"> процент</w:t>
      </w:r>
      <w:r w:rsidR="00907FF1">
        <w:rPr>
          <w:sz w:val="28"/>
        </w:rPr>
        <w:t>а</w:t>
      </w:r>
      <w:r>
        <w:rPr>
          <w:sz w:val="28"/>
        </w:rPr>
        <w:t>.</w:t>
      </w:r>
      <w:r w:rsidR="00907FF1">
        <w:rPr>
          <w:sz w:val="28"/>
        </w:rPr>
        <w:t xml:space="preserve"> </w:t>
      </w:r>
    </w:p>
    <w:p w:rsidR="00907FF1" w:rsidRDefault="00907FF1" w:rsidP="00336DD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 период 2024-20</w:t>
      </w:r>
      <w:r w:rsidR="00CA5CC7">
        <w:rPr>
          <w:sz w:val="28"/>
        </w:rPr>
        <w:t>30</w:t>
      </w:r>
      <w:r>
        <w:rPr>
          <w:sz w:val="28"/>
        </w:rPr>
        <w:t xml:space="preserve"> годов бюджетным прогнозом Сальского городского поселения </w:t>
      </w:r>
      <w:r w:rsidRPr="00271890">
        <w:rPr>
          <w:sz w:val="28"/>
          <w:szCs w:val="28"/>
        </w:rPr>
        <w:t>предусматриваются параметры бездефицитного бюджета, с учетом формирования расходов под уровень доходных источников.</w:t>
      </w:r>
    </w:p>
    <w:p w:rsidR="00907FF1" w:rsidRDefault="00907FF1" w:rsidP="00907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642">
        <w:rPr>
          <w:sz w:val="28"/>
          <w:szCs w:val="28"/>
        </w:rPr>
        <w:t>Бюджетным прогнозом Сальского городского поселения на долгосрочный период</w:t>
      </w:r>
      <w:r w:rsidR="00CA5CC7">
        <w:rPr>
          <w:sz w:val="28"/>
          <w:szCs w:val="28"/>
        </w:rPr>
        <w:t xml:space="preserve"> предусмотрено сохранение к 2030</w:t>
      </w:r>
      <w:r w:rsidRPr="00765642">
        <w:rPr>
          <w:sz w:val="28"/>
          <w:szCs w:val="28"/>
        </w:rPr>
        <w:t xml:space="preserve"> году уровня муниципального долга Сальского городского поселения к объему собственных налоговых и неналоговых доходов на уровне 0%.</w:t>
      </w:r>
    </w:p>
    <w:p w:rsidR="00907FF1" w:rsidRDefault="00907FF1" w:rsidP="00907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F93">
        <w:rPr>
          <w:sz w:val="28"/>
          <w:szCs w:val="28"/>
        </w:rPr>
        <w:t>Собственные налоговые и неналоговые доходы бюджета Сальского городского поселения Сальского района к 20</w:t>
      </w:r>
      <w:r w:rsidR="00CA5CC7">
        <w:rPr>
          <w:sz w:val="28"/>
          <w:szCs w:val="28"/>
        </w:rPr>
        <w:t>30</w:t>
      </w:r>
      <w:r w:rsidRPr="00774F93">
        <w:rPr>
          <w:sz w:val="28"/>
          <w:szCs w:val="28"/>
        </w:rPr>
        <w:t xml:space="preserve"> году по сравнению с 202</w:t>
      </w:r>
      <w:r>
        <w:rPr>
          <w:sz w:val="28"/>
          <w:szCs w:val="28"/>
        </w:rPr>
        <w:t>4</w:t>
      </w:r>
      <w:r w:rsidRPr="00774F93">
        <w:rPr>
          <w:sz w:val="28"/>
          <w:szCs w:val="28"/>
        </w:rPr>
        <w:t xml:space="preserve"> годом увеличатся в 1,2 раза.</w:t>
      </w:r>
    </w:p>
    <w:p w:rsidR="000073F8" w:rsidRPr="008C1EC2" w:rsidRDefault="00907FF1" w:rsidP="008C1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73F8">
        <w:rPr>
          <w:sz w:val="28"/>
          <w:szCs w:val="28"/>
        </w:rPr>
        <w:t xml:space="preserve">араметры </w:t>
      </w:r>
      <w:r>
        <w:rPr>
          <w:sz w:val="28"/>
          <w:szCs w:val="28"/>
        </w:rPr>
        <w:t>бюджета Сальского городского поселения на период 2024-2026 годов</w:t>
      </w:r>
      <w:r w:rsidR="000073F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 в соответствие с показателями,</w:t>
      </w:r>
      <w:r w:rsidR="000073F8">
        <w:rPr>
          <w:sz w:val="28"/>
          <w:szCs w:val="28"/>
        </w:rPr>
        <w:t xml:space="preserve"> первоначально </w:t>
      </w:r>
      <w:r>
        <w:rPr>
          <w:sz w:val="28"/>
          <w:szCs w:val="28"/>
        </w:rPr>
        <w:t xml:space="preserve">предусмотренными </w:t>
      </w:r>
      <w:r w:rsidR="000073F8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0073F8">
        <w:rPr>
          <w:sz w:val="28"/>
          <w:szCs w:val="28"/>
        </w:rPr>
        <w:t xml:space="preserve"> Собрания депутатов Сальского городского поселения от 2</w:t>
      </w:r>
      <w:r>
        <w:rPr>
          <w:sz w:val="28"/>
          <w:szCs w:val="28"/>
        </w:rPr>
        <w:t>6</w:t>
      </w:r>
      <w:r w:rsidR="000073F8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="000073F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182</w:t>
      </w:r>
      <w:r w:rsidR="000073F8">
        <w:rPr>
          <w:sz w:val="28"/>
          <w:szCs w:val="28"/>
        </w:rPr>
        <w:t xml:space="preserve"> «О бюджете Сальского городского поселения на 202</w:t>
      </w:r>
      <w:r>
        <w:rPr>
          <w:sz w:val="28"/>
          <w:szCs w:val="28"/>
        </w:rPr>
        <w:t>4</w:t>
      </w:r>
      <w:r w:rsidR="000073F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="000073F8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0073F8">
        <w:rPr>
          <w:sz w:val="28"/>
          <w:szCs w:val="28"/>
        </w:rPr>
        <w:t xml:space="preserve"> годов».</w:t>
      </w:r>
    </w:p>
    <w:p w:rsidR="00601C8A" w:rsidRDefault="00601C8A" w:rsidP="00907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1C8A" w:rsidRPr="008C1EC2" w:rsidRDefault="00601C8A" w:rsidP="00601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02A" w:rsidRDefault="00CB602A" w:rsidP="00CB602A">
      <w:pPr>
        <w:jc w:val="center"/>
      </w:pPr>
    </w:p>
    <w:p w:rsidR="00CB602A" w:rsidRDefault="00CB602A" w:rsidP="00CB602A"/>
    <w:p w:rsidR="00CB602A" w:rsidRDefault="00CB602A" w:rsidP="00CB602A"/>
    <w:p w:rsidR="00CB602A" w:rsidRDefault="00CB602A" w:rsidP="00CB602A"/>
    <w:p w:rsidR="00CB602A" w:rsidRDefault="00CB602A" w:rsidP="00CB60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02A" w:rsidRDefault="00CB602A" w:rsidP="00CB602A">
      <w:pPr>
        <w:jc w:val="center"/>
        <w:rPr>
          <w:sz w:val="28"/>
          <w:szCs w:val="28"/>
        </w:rPr>
      </w:pPr>
    </w:p>
    <w:p w:rsidR="00C222C1" w:rsidRPr="00601C8A" w:rsidRDefault="00CB602A" w:rsidP="00601C8A">
      <w:pPr>
        <w:rPr>
          <w:sz w:val="28"/>
          <w:szCs w:val="28"/>
        </w:rPr>
        <w:sectPr w:rsidR="00C222C1" w:rsidRPr="00601C8A" w:rsidSect="00CE61D3">
          <w:footerReference w:type="default" r:id="rId8"/>
          <w:footerReference w:type="first" r:id="rId9"/>
          <w:pgSz w:w="11906" w:h="16838"/>
          <w:pgMar w:top="851" w:right="851" w:bottom="1134" w:left="1304" w:header="720" w:footer="720" w:gutter="0"/>
          <w:cols w:space="720"/>
          <w:titlePg/>
          <w:docGrid w:linePitch="600" w:charSpace="40960"/>
        </w:sectPr>
      </w:pPr>
      <w:r w:rsidRPr="00CB602A">
        <w:rPr>
          <w:sz w:val="28"/>
          <w:szCs w:val="28"/>
        </w:rPr>
        <w:t xml:space="preserve">                          </w:t>
      </w:r>
      <w:r w:rsidR="00601C8A">
        <w:rPr>
          <w:sz w:val="28"/>
          <w:szCs w:val="28"/>
        </w:rPr>
        <w:t xml:space="preserve">                               </w:t>
      </w:r>
    </w:p>
    <w:p w:rsidR="000D78AE" w:rsidRDefault="000D78AE">
      <w:pPr>
        <w:widowControl w:val="0"/>
        <w:autoSpaceDE w:val="0"/>
        <w:ind w:firstLine="709"/>
        <w:jc w:val="right"/>
        <w:rPr>
          <w:sz w:val="28"/>
          <w:szCs w:val="18"/>
        </w:rPr>
      </w:pPr>
    </w:p>
    <w:p w:rsidR="00CB602A" w:rsidRDefault="000D78AE" w:rsidP="00CB602A">
      <w:pPr>
        <w:widowControl w:val="0"/>
        <w:autoSpaceDE w:val="0"/>
        <w:ind w:firstLine="709"/>
        <w:jc w:val="right"/>
        <w:rPr>
          <w:sz w:val="10"/>
          <w:szCs w:val="10"/>
        </w:rPr>
      </w:pPr>
      <w:r>
        <w:rPr>
          <w:sz w:val="28"/>
          <w:szCs w:val="18"/>
        </w:rPr>
        <w:t xml:space="preserve">                                                                                                                  </w:t>
      </w:r>
      <w:r w:rsidR="00CB602A">
        <w:rPr>
          <w:sz w:val="28"/>
          <w:szCs w:val="18"/>
        </w:rPr>
        <w:t xml:space="preserve">                              </w:t>
      </w:r>
    </w:p>
    <w:p w:rsidR="000D78AE" w:rsidRDefault="000D78AE">
      <w:pPr>
        <w:widowControl w:val="0"/>
        <w:autoSpaceDE w:val="0"/>
        <w:ind w:firstLine="709"/>
        <w:jc w:val="center"/>
        <w:rPr>
          <w:sz w:val="10"/>
          <w:szCs w:val="10"/>
        </w:rPr>
      </w:pPr>
    </w:p>
    <w:p w:rsidR="00CB602A" w:rsidRDefault="00CB602A">
      <w:pPr>
        <w:widowControl w:val="0"/>
        <w:autoSpaceDE w:val="0"/>
        <w:ind w:firstLine="709"/>
        <w:jc w:val="center"/>
        <w:rPr>
          <w:sz w:val="28"/>
          <w:szCs w:val="18"/>
        </w:rPr>
      </w:pPr>
    </w:p>
    <w:p w:rsidR="000D78AE" w:rsidRDefault="000D78AE">
      <w:pPr>
        <w:widowControl w:val="0"/>
        <w:autoSpaceDE w:val="0"/>
        <w:ind w:firstLine="709"/>
        <w:jc w:val="center"/>
        <w:rPr>
          <w:sz w:val="28"/>
          <w:szCs w:val="18"/>
        </w:rPr>
      </w:pPr>
      <w:r>
        <w:rPr>
          <w:sz w:val="28"/>
          <w:szCs w:val="18"/>
        </w:rPr>
        <w:t>БЮДЖЕТНЫЙ ПРОГНОЗ</w:t>
      </w:r>
    </w:p>
    <w:p w:rsidR="000D78AE" w:rsidRDefault="000D78AE">
      <w:pPr>
        <w:widowControl w:val="0"/>
        <w:autoSpaceDE w:val="0"/>
        <w:ind w:firstLine="709"/>
        <w:jc w:val="center"/>
        <w:rPr>
          <w:sz w:val="28"/>
          <w:szCs w:val="18"/>
        </w:rPr>
      </w:pPr>
      <w:r>
        <w:rPr>
          <w:sz w:val="28"/>
          <w:szCs w:val="18"/>
        </w:rPr>
        <w:t xml:space="preserve"> Сальского </w:t>
      </w:r>
      <w:r w:rsidR="0000718C">
        <w:rPr>
          <w:sz w:val="28"/>
          <w:szCs w:val="18"/>
        </w:rPr>
        <w:t>городского поселения</w:t>
      </w:r>
      <w:r w:rsidR="00AB34DB" w:rsidRPr="00AB34DB">
        <w:rPr>
          <w:sz w:val="24"/>
          <w:szCs w:val="24"/>
        </w:rPr>
        <w:t xml:space="preserve"> </w:t>
      </w:r>
      <w:r w:rsidR="00AB34DB" w:rsidRPr="00AB34DB">
        <w:rPr>
          <w:sz w:val="28"/>
          <w:szCs w:val="28"/>
        </w:rPr>
        <w:t>Сальского района</w:t>
      </w:r>
      <w:r w:rsidR="009A17BA">
        <w:rPr>
          <w:sz w:val="28"/>
          <w:szCs w:val="18"/>
        </w:rPr>
        <w:t xml:space="preserve"> на период 202</w:t>
      </w:r>
      <w:r w:rsidR="00922342">
        <w:rPr>
          <w:sz w:val="28"/>
          <w:szCs w:val="18"/>
        </w:rPr>
        <w:t>4</w:t>
      </w:r>
      <w:r w:rsidR="009A17BA">
        <w:rPr>
          <w:sz w:val="28"/>
          <w:szCs w:val="18"/>
        </w:rPr>
        <w:t>-20</w:t>
      </w:r>
      <w:r w:rsidR="000F7185">
        <w:rPr>
          <w:sz w:val="28"/>
          <w:szCs w:val="18"/>
        </w:rPr>
        <w:t>30</w:t>
      </w:r>
      <w:r>
        <w:rPr>
          <w:sz w:val="28"/>
          <w:szCs w:val="18"/>
        </w:rPr>
        <w:t xml:space="preserve"> годы</w:t>
      </w:r>
    </w:p>
    <w:p w:rsidR="00AB34DB" w:rsidRDefault="00AB34DB" w:rsidP="00AB34DB">
      <w:pPr>
        <w:widowControl w:val="0"/>
        <w:autoSpaceDE w:val="0"/>
        <w:ind w:firstLine="709"/>
        <w:rPr>
          <w:sz w:val="28"/>
          <w:szCs w:val="18"/>
        </w:rPr>
      </w:pPr>
      <w:r>
        <w:rPr>
          <w:sz w:val="28"/>
          <w:szCs w:val="18"/>
        </w:rPr>
        <w:t>1.Прогноз основных характеристик бюджета Сальского городского поселения Сальского района:</w:t>
      </w:r>
    </w:p>
    <w:p w:rsidR="00AB34DB" w:rsidRDefault="00AB34DB" w:rsidP="008F578E">
      <w:pPr>
        <w:widowControl w:val="0"/>
        <w:autoSpaceDE w:val="0"/>
        <w:ind w:firstLine="709"/>
        <w:jc w:val="right"/>
        <w:rPr>
          <w:sz w:val="28"/>
          <w:szCs w:val="18"/>
        </w:rPr>
      </w:pPr>
      <w:r>
        <w:rPr>
          <w:sz w:val="28"/>
          <w:szCs w:val="18"/>
        </w:rPr>
        <w:t>(тыс. руб.)</w:t>
      </w:r>
    </w:p>
    <w:p w:rsidR="0079048F" w:rsidRDefault="0079048F">
      <w:pPr>
        <w:widowControl w:val="0"/>
        <w:autoSpaceDE w:val="0"/>
        <w:ind w:firstLine="709"/>
        <w:jc w:val="center"/>
        <w:rPr>
          <w:sz w:val="10"/>
          <w:szCs w:val="10"/>
        </w:rPr>
      </w:pPr>
    </w:p>
    <w:tbl>
      <w:tblPr>
        <w:tblW w:w="14300" w:type="dxa"/>
        <w:tblInd w:w="95" w:type="dxa"/>
        <w:tblLook w:val="04A0" w:firstRow="1" w:lastRow="0" w:firstColumn="1" w:lastColumn="0" w:noHBand="0" w:noVBand="1"/>
      </w:tblPr>
      <w:tblGrid>
        <w:gridCol w:w="2598"/>
        <w:gridCol w:w="2118"/>
        <w:gridCol w:w="1738"/>
        <w:gridCol w:w="1680"/>
        <w:gridCol w:w="1738"/>
        <w:gridCol w:w="1565"/>
        <w:gridCol w:w="1470"/>
        <w:gridCol w:w="1393"/>
      </w:tblGrid>
      <w:tr w:rsidR="00883513" w:rsidRPr="00883513" w:rsidTr="00883513">
        <w:trPr>
          <w:trHeight w:val="375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883513" w:rsidRPr="00883513" w:rsidTr="00883513">
        <w:trPr>
          <w:trHeight w:val="37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13" w:rsidRPr="00883513" w:rsidRDefault="00883513" w:rsidP="0088351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F578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883513" w:rsidRPr="00883513" w:rsidTr="008F578E">
        <w:trPr>
          <w:trHeight w:val="6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83513" w:rsidRPr="00883513" w:rsidTr="00883513">
        <w:trPr>
          <w:trHeight w:val="375"/>
        </w:trPr>
        <w:tc>
          <w:tcPr>
            <w:tcW w:w="14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Показатели  бюджета Сальского городского поселения Сальского района</w:t>
            </w:r>
          </w:p>
        </w:tc>
      </w:tr>
      <w:tr w:rsidR="00883513" w:rsidRPr="00883513" w:rsidTr="00883513">
        <w:trPr>
          <w:trHeight w:val="75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Доходы, в том числе: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1 019 163,9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506 508,1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355 883,9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366 117,7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376 760,8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387 829,7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399 341,3</w:t>
            </w:r>
          </w:p>
        </w:tc>
      </w:tr>
      <w:tr w:rsidR="00883513" w:rsidRPr="00883513" w:rsidTr="00883513">
        <w:trPr>
          <w:trHeight w:val="112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240 627,3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245 874,9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255 844,7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266 078,5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276 721,6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287 790,5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299 302,1</w:t>
            </w:r>
          </w:p>
        </w:tc>
      </w:tr>
      <w:tr w:rsidR="00883513" w:rsidRPr="00883513" w:rsidTr="00883513">
        <w:trPr>
          <w:trHeight w:val="75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778 536,6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260 633,2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100 039,2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100 039,2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100 039,2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100 039,2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100 039,2</w:t>
            </w:r>
          </w:p>
        </w:tc>
      </w:tr>
      <w:tr w:rsidR="00883513" w:rsidRPr="00883513" w:rsidTr="00883513">
        <w:trPr>
          <w:trHeight w:val="37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1 019 163,9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506 508,1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355 883,9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366 117,7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376 760,8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387 829,7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b/>
                <w:bCs/>
                <w:color w:val="000000"/>
                <w:sz w:val="28"/>
                <w:szCs w:val="28"/>
                <w:lang w:eastAsia="ru-RU"/>
              </w:rPr>
              <w:t>399 341,3</w:t>
            </w:r>
          </w:p>
        </w:tc>
      </w:tr>
      <w:tr w:rsidR="00883513" w:rsidRPr="00883513" w:rsidTr="00883513">
        <w:trPr>
          <w:trHeight w:val="75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83513" w:rsidRPr="00883513" w:rsidTr="00883513">
        <w:trPr>
          <w:trHeight w:val="15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13" w:rsidRPr="00883513" w:rsidRDefault="00883513" w:rsidP="008835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51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79048F" w:rsidRDefault="0079048F">
      <w:pPr>
        <w:widowControl w:val="0"/>
        <w:autoSpaceDE w:val="0"/>
        <w:ind w:firstLine="709"/>
        <w:jc w:val="center"/>
        <w:rPr>
          <w:sz w:val="10"/>
          <w:szCs w:val="10"/>
        </w:rPr>
      </w:pPr>
    </w:p>
    <w:p w:rsidR="00AB34DB" w:rsidRDefault="00AB34DB" w:rsidP="00AB34DB">
      <w:pPr>
        <w:widowControl w:val="0"/>
        <w:autoSpaceDE w:val="0"/>
        <w:jc w:val="center"/>
        <w:rPr>
          <w:sz w:val="2"/>
          <w:szCs w:val="2"/>
        </w:rPr>
      </w:pPr>
    </w:p>
    <w:p w:rsidR="007C1B2C" w:rsidRDefault="007C1B2C" w:rsidP="00AB34DB">
      <w:pPr>
        <w:pStyle w:val="ConsPlusNormal"/>
        <w:rPr>
          <w:szCs w:val="28"/>
        </w:rPr>
      </w:pPr>
    </w:p>
    <w:p w:rsidR="009A17BA" w:rsidRDefault="009A17BA" w:rsidP="00AB34DB">
      <w:pPr>
        <w:pStyle w:val="ConsPlusNormal"/>
      </w:pPr>
    </w:p>
    <w:p w:rsidR="009A17BA" w:rsidRDefault="009A17BA" w:rsidP="00AB34DB">
      <w:pPr>
        <w:pStyle w:val="ConsPlusNormal"/>
      </w:pPr>
    </w:p>
    <w:p w:rsidR="00601C8A" w:rsidRDefault="00601C8A" w:rsidP="00AB34DB">
      <w:pPr>
        <w:pStyle w:val="ConsPlusNormal"/>
      </w:pPr>
    </w:p>
    <w:p w:rsidR="00F93449" w:rsidRDefault="00F93449" w:rsidP="00AB34DB">
      <w:pPr>
        <w:pStyle w:val="ConsPlusNormal"/>
      </w:pPr>
    </w:p>
    <w:p w:rsidR="00AB34DB" w:rsidRDefault="00D671AD" w:rsidP="00AB34DB">
      <w:pPr>
        <w:pStyle w:val="ConsPlusNormal"/>
      </w:pPr>
      <w:r>
        <w:t>1</w:t>
      </w:r>
      <w:r w:rsidR="00AB34DB">
        <w:t>.1. Показатели финансового обеспечения муниципальных програм</w:t>
      </w:r>
      <w:r w:rsidR="00537DFC">
        <w:t>м Сальского городского поселения:</w:t>
      </w:r>
    </w:p>
    <w:p w:rsidR="00537DFC" w:rsidRDefault="00537DFC" w:rsidP="00233ADD">
      <w:pPr>
        <w:pStyle w:val="ConsPlusNormal"/>
        <w:jc w:val="right"/>
      </w:pPr>
      <w:r>
        <w:t>(тыс. руб.)</w:t>
      </w:r>
    </w:p>
    <w:tbl>
      <w:tblPr>
        <w:tblW w:w="152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1685"/>
        <w:gridCol w:w="1628"/>
        <w:gridCol w:w="1514"/>
        <w:gridCol w:w="1552"/>
        <w:gridCol w:w="1476"/>
        <w:gridCol w:w="1609"/>
        <w:gridCol w:w="1382"/>
      </w:tblGrid>
      <w:tr w:rsidR="00D671AD" w:rsidRPr="00D671AD" w:rsidTr="00D671AD">
        <w:trPr>
          <w:trHeight w:val="375"/>
        </w:trPr>
        <w:tc>
          <w:tcPr>
            <w:tcW w:w="15275" w:type="dxa"/>
            <w:gridSpan w:val="8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Расходы на финансовое обеспечение реализации муниципальных программ Сальского городского поселения</w:t>
            </w:r>
            <w:r>
              <w:rPr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D671AD" w:rsidRPr="00D671AD" w:rsidTr="00D671AD">
        <w:trPr>
          <w:trHeight w:val="504"/>
        </w:trPr>
        <w:tc>
          <w:tcPr>
            <w:tcW w:w="4429" w:type="dxa"/>
            <w:vMerge w:val="restart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Наименование муниципальной программы Сальского городского поселения</w:t>
            </w:r>
          </w:p>
        </w:tc>
        <w:tc>
          <w:tcPr>
            <w:tcW w:w="10846" w:type="dxa"/>
            <w:gridSpan w:val="7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D671AD" w:rsidRPr="00D671AD" w:rsidTr="00D671AD">
        <w:trPr>
          <w:trHeight w:val="375"/>
        </w:trPr>
        <w:tc>
          <w:tcPr>
            <w:tcW w:w="4429" w:type="dxa"/>
            <w:vMerge/>
            <w:vAlign w:val="center"/>
            <w:hideMark/>
          </w:tcPr>
          <w:p w:rsidR="00D671AD" w:rsidRPr="00D671AD" w:rsidRDefault="00D671AD" w:rsidP="00D671A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2024</w:t>
            </w:r>
            <w:r>
              <w:rPr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628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2025</w:t>
            </w:r>
            <w:r>
              <w:rPr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14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2026</w:t>
            </w:r>
            <w:r>
              <w:rPr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2027</w:t>
            </w:r>
            <w:r>
              <w:rPr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2028</w:t>
            </w:r>
            <w:r>
              <w:rPr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60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2029</w:t>
            </w:r>
            <w:r>
              <w:rPr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2030</w:t>
            </w:r>
            <w:r>
              <w:rPr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D671AD" w:rsidRPr="00D671AD" w:rsidTr="00D671AD">
        <w:trPr>
          <w:trHeight w:val="60"/>
        </w:trPr>
        <w:tc>
          <w:tcPr>
            <w:tcW w:w="442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671A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671A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671A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4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671A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671A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6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671A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671A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671A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671AD" w:rsidRPr="00D671AD" w:rsidTr="00D671AD">
        <w:trPr>
          <w:trHeight w:val="876"/>
        </w:trPr>
        <w:tc>
          <w:tcPr>
            <w:tcW w:w="442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Территориальное планирование и обеспечение доступным и комфортным жильем населения Сальского городского поселения</w:t>
            </w:r>
          </w:p>
        </w:tc>
        <w:tc>
          <w:tcPr>
            <w:tcW w:w="1685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24 724,9</w:t>
            </w:r>
          </w:p>
        </w:tc>
        <w:tc>
          <w:tcPr>
            <w:tcW w:w="1628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1 009,8</w:t>
            </w:r>
          </w:p>
        </w:tc>
        <w:tc>
          <w:tcPr>
            <w:tcW w:w="1514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1 009,8</w:t>
            </w:r>
          </w:p>
        </w:tc>
        <w:tc>
          <w:tcPr>
            <w:tcW w:w="155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1 009,8</w:t>
            </w:r>
          </w:p>
        </w:tc>
        <w:tc>
          <w:tcPr>
            <w:tcW w:w="1476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1 009,8</w:t>
            </w:r>
          </w:p>
        </w:tc>
        <w:tc>
          <w:tcPr>
            <w:tcW w:w="160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1 009,8</w:t>
            </w:r>
          </w:p>
        </w:tc>
        <w:tc>
          <w:tcPr>
            <w:tcW w:w="138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1 009,8</w:t>
            </w:r>
          </w:p>
        </w:tc>
      </w:tr>
      <w:tr w:rsidR="00D671AD" w:rsidRPr="00D671AD" w:rsidTr="00D671AD">
        <w:trPr>
          <w:trHeight w:val="853"/>
        </w:trPr>
        <w:tc>
          <w:tcPr>
            <w:tcW w:w="442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 Сальского городского поселения</w:t>
            </w:r>
          </w:p>
        </w:tc>
        <w:tc>
          <w:tcPr>
            <w:tcW w:w="1685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708 199,8</w:t>
            </w:r>
          </w:p>
        </w:tc>
        <w:tc>
          <w:tcPr>
            <w:tcW w:w="1628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290 963,6</w:t>
            </w:r>
          </w:p>
        </w:tc>
        <w:tc>
          <w:tcPr>
            <w:tcW w:w="1514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117 903,1</w:t>
            </w:r>
          </w:p>
        </w:tc>
        <w:tc>
          <w:tcPr>
            <w:tcW w:w="155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117 903,1</w:t>
            </w:r>
          </w:p>
        </w:tc>
        <w:tc>
          <w:tcPr>
            <w:tcW w:w="1476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117 903,1</w:t>
            </w:r>
          </w:p>
        </w:tc>
        <w:tc>
          <w:tcPr>
            <w:tcW w:w="160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117 903,1</w:t>
            </w:r>
          </w:p>
        </w:tc>
        <w:tc>
          <w:tcPr>
            <w:tcW w:w="138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117 903,1</w:t>
            </w:r>
          </w:p>
        </w:tc>
      </w:tr>
      <w:tr w:rsidR="00D671AD" w:rsidRPr="00D671AD" w:rsidTr="00D671AD">
        <w:trPr>
          <w:trHeight w:val="1254"/>
        </w:trPr>
        <w:tc>
          <w:tcPr>
            <w:tcW w:w="442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Защита населения и территории 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85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11 954,5</w:t>
            </w:r>
          </w:p>
        </w:tc>
        <w:tc>
          <w:tcPr>
            <w:tcW w:w="1628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11 950,1</w:t>
            </w:r>
          </w:p>
        </w:tc>
        <w:tc>
          <w:tcPr>
            <w:tcW w:w="1514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12 192,3</w:t>
            </w:r>
          </w:p>
        </w:tc>
        <w:tc>
          <w:tcPr>
            <w:tcW w:w="155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12 192,3</w:t>
            </w:r>
          </w:p>
        </w:tc>
        <w:tc>
          <w:tcPr>
            <w:tcW w:w="1476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12 192,3</w:t>
            </w:r>
          </w:p>
        </w:tc>
        <w:tc>
          <w:tcPr>
            <w:tcW w:w="160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12 192,3</w:t>
            </w:r>
          </w:p>
        </w:tc>
        <w:tc>
          <w:tcPr>
            <w:tcW w:w="138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12 192,3</w:t>
            </w:r>
          </w:p>
        </w:tc>
      </w:tr>
      <w:tr w:rsidR="00D671AD" w:rsidRPr="00D671AD" w:rsidTr="00D671AD">
        <w:trPr>
          <w:trHeight w:val="375"/>
        </w:trPr>
        <w:tc>
          <w:tcPr>
            <w:tcW w:w="442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Развитие культуры</w:t>
            </w:r>
          </w:p>
        </w:tc>
        <w:tc>
          <w:tcPr>
            <w:tcW w:w="1685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68 273,9</w:t>
            </w:r>
          </w:p>
        </w:tc>
        <w:tc>
          <w:tcPr>
            <w:tcW w:w="1628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74 795,0</w:t>
            </w:r>
          </w:p>
        </w:tc>
        <w:tc>
          <w:tcPr>
            <w:tcW w:w="1514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74 730,6</w:t>
            </w:r>
          </w:p>
        </w:tc>
        <w:tc>
          <w:tcPr>
            <w:tcW w:w="155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74 730,6</w:t>
            </w:r>
          </w:p>
        </w:tc>
        <w:tc>
          <w:tcPr>
            <w:tcW w:w="1476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74 730,6</w:t>
            </w:r>
          </w:p>
        </w:tc>
        <w:tc>
          <w:tcPr>
            <w:tcW w:w="160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74 730,6</w:t>
            </w:r>
          </w:p>
        </w:tc>
        <w:tc>
          <w:tcPr>
            <w:tcW w:w="138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74 730,6</w:t>
            </w:r>
          </w:p>
        </w:tc>
      </w:tr>
      <w:tr w:rsidR="00D671AD" w:rsidRPr="00D671AD" w:rsidTr="00D671AD">
        <w:trPr>
          <w:trHeight w:val="375"/>
        </w:trPr>
        <w:tc>
          <w:tcPr>
            <w:tcW w:w="442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1685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210,7</w:t>
            </w:r>
          </w:p>
        </w:tc>
        <w:tc>
          <w:tcPr>
            <w:tcW w:w="1628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210,7</w:t>
            </w:r>
          </w:p>
        </w:tc>
        <w:tc>
          <w:tcPr>
            <w:tcW w:w="1514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210,7</w:t>
            </w:r>
          </w:p>
        </w:tc>
        <w:tc>
          <w:tcPr>
            <w:tcW w:w="155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210,7</w:t>
            </w:r>
          </w:p>
        </w:tc>
        <w:tc>
          <w:tcPr>
            <w:tcW w:w="1476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210,7</w:t>
            </w:r>
          </w:p>
        </w:tc>
        <w:tc>
          <w:tcPr>
            <w:tcW w:w="160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210,7</w:t>
            </w:r>
          </w:p>
        </w:tc>
        <w:tc>
          <w:tcPr>
            <w:tcW w:w="138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210,7</w:t>
            </w:r>
          </w:p>
        </w:tc>
      </w:tr>
      <w:tr w:rsidR="00D671AD" w:rsidRPr="00D671AD" w:rsidTr="00D671AD">
        <w:trPr>
          <w:trHeight w:val="375"/>
        </w:trPr>
        <w:tc>
          <w:tcPr>
            <w:tcW w:w="442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Развитие транспортной системы</w:t>
            </w:r>
          </w:p>
        </w:tc>
        <w:tc>
          <w:tcPr>
            <w:tcW w:w="1685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115 163,8</w:t>
            </w:r>
          </w:p>
        </w:tc>
        <w:tc>
          <w:tcPr>
            <w:tcW w:w="1628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62 810,6</w:t>
            </w:r>
          </w:p>
        </w:tc>
        <w:tc>
          <w:tcPr>
            <w:tcW w:w="1514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63 299,4</w:t>
            </w:r>
          </w:p>
        </w:tc>
        <w:tc>
          <w:tcPr>
            <w:tcW w:w="155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63 299,4</w:t>
            </w:r>
          </w:p>
        </w:tc>
        <w:tc>
          <w:tcPr>
            <w:tcW w:w="1476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63 299,4</w:t>
            </w:r>
          </w:p>
        </w:tc>
        <w:tc>
          <w:tcPr>
            <w:tcW w:w="160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63 299,4</w:t>
            </w:r>
          </w:p>
        </w:tc>
        <w:tc>
          <w:tcPr>
            <w:tcW w:w="138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63 299,4</w:t>
            </w:r>
          </w:p>
        </w:tc>
      </w:tr>
      <w:tr w:rsidR="00D671AD" w:rsidRPr="00D671AD" w:rsidTr="00D671AD">
        <w:trPr>
          <w:trHeight w:val="616"/>
        </w:trPr>
        <w:tc>
          <w:tcPr>
            <w:tcW w:w="442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 Сальского городского поселения</w:t>
            </w:r>
          </w:p>
        </w:tc>
        <w:tc>
          <w:tcPr>
            <w:tcW w:w="1685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987,8</w:t>
            </w:r>
          </w:p>
        </w:tc>
        <w:tc>
          <w:tcPr>
            <w:tcW w:w="1628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14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6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671AD" w:rsidRPr="00D671AD" w:rsidTr="00D671AD">
        <w:trPr>
          <w:trHeight w:val="375"/>
        </w:trPr>
        <w:tc>
          <w:tcPr>
            <w:tcW w:w="442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</w:p>
        </w:tc>
        <w:tc>
          <w:tcPr>
            <w:tcW w:w="1685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794,6</w:t>
            </w:r>
          </w:p>
        </w:tc>
        <w:tc>
          <w:tcPr>
            <w:tcW w:w="1628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794,6</w:t>
            </w:r>
          </w:p>
        </w:tc>
        <w:tc>
          <w:tcPr>
            <w:tcW w:w="1514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794,6</w:t>
            </w:r>
          </w:p>
        </w:tc>
        <w:tc>
          <w:tcPr>
            <w:tcW w:w="155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794,6</w:t>
            </w:r>
          </w:p>
        </w:tc>
        <w:tc>
          <w:tcPr>
            <w:tcW w:w="1476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794,6</w:t>
            </w:r>
          </w:p>
        </w:tc>
        <w:tc>
          <w:tcPr>
            <w:tcW w:w="160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794,6</w:t>
            </w:r>
          </w:p>
        </w:tc>
        <w:tc>
          <w:tcPr>
            <w:tcW w:w="138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794,6</w:t>
            </w:r>
          </w:p>
        </w:tc>
      </w:tr>
      <w:tr w:rsidR="00D671AD" w:rsidRPr="00D671AD" w:rsidTr="00D671AD">
        <w:trPr>
          <w:trHeight w:val="750"/>
        </w:trPr>
        <w:tc>
          <w:tcPr>
            <w:tcW w:w="442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1685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38 812,0</w:t>
            </w:r>
          </w:p>
        </w:tc>
        <w:tc>
          <w:tcPr>
            <w:tcW w:w="1628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14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6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671AD" w:rsidRPr="00D671AD" w:rsidTr="00D671AD">
        <w:trPr>
          <w:trHeight w:val="1500"/>
        </w:trPr>
        <w:tc>
          <w:tcPr>
            <w:tcW w:w="442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lastRenderedPageBreak/>
              <w:t>Управление финансами и создание условий для эффективного управления муниципальными финансами</w:t>
            </w:r>
          </w:p>
        </w:tc>
        <w:tc>
          <w:tcPr>
            <w:tcW w:w="1685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14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6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671AD" w:rsidRPr="00D671AD" w:rsidTr="00D671AD">
        <w:trPr>
          <w:trHeight w:val="375"/>
        </w:trPr>
        <w:tc>
          <w:tcPr>
            <w:tcW w:w="442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5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b/>
                <w:bCs/>
                <w:color w:val="000000"/>
                <w:sz w:val="28"/>
                <w:szCs w:val="28"/>
                <w:lang w:eastAsia="ru-RU"/>
              </w:rPr>
              <w:t>969 122,0</w:t>
            </w:r>
          </w:p>
        </w:tc>
        <w:tc>
          <w:tcPr>
            <w:tcW w:w="1628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b/>
                <w:bCs/>
                <w:color w:val="000000"/>
                <w:sz w:val="28"/>
                <w:szCs w:val="28"/>
                <w:lang w:eastAsia="ru-RU"/>
              </w:rPr>
              <w:t>442 534,4</w:t>
            </w:r>
          </w:p>
        </w:tc>
        <w:tc>
          <w:tcPr>
            <w:tcW w:w="1514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b/>
                <w:bCs/>
                <w:color w:val="000000"/>
                <w:sz w:val="28"/>
                <w:szCs w:val="28"/>
                <w:lang w:eastAsia="ru-RU"/>
              </w:rPr>
              <w:t>270 140,5</w:t>
            </w:r>
          </w:p>
        </w:tc>
        <w:tc>
          <w:tcPr>
            <w:tcW w:w="155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b/>
                <w:bCs/>
                <w:color w:val="000000"/>
                <w:sz w:val="28"/>
                <w:szCs w:val="28"/>
                <w:lang w:eastAsia="ru-RU"/>
              </w:rPr>
              <w:t>270 140,5</w:t>
            </w:r>
          </w:p>
        </w:tc>
        <w:tc>
          <w:tcPr>
            <w:tcW w:w="1476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b/>
                <w:bCs/>
                <w:color w:val="000000"/>
                <w:sz w:val="28"/>
                <w:szCs w:val="28"/>
                <w:lang w:eastAsia="ru-RU"/>
              </w:rPr>
              <w:t>270 140,5</w:t>
            </w:r>
          </w:p>
        </w:tc>
        <w:tc>
          <w:tcPr>
            <w:tcW w:w="1609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b/>
                <w:bCs/>
                <w:color w:val="000000"/>
                <w:sz w:val="28"/>
                <w:szCs w:val="28"/>
                <w:lang w:eastAsia="ru-RU"/>
              </w:rPr>
              <w:t>270 140,5</w:t>
            </w:r>
          </w:p>
        </w:tc>
        <w:tc>
          <w:tcPr>
            <w:tcW w:w="1382" w:type="dxa"/>
            <w:shd w:val="clear" w:color="auto" w:fill="auto"/>
            <w:hideMark/>
          </w:tcPr>
          <w:p w:rsidR="00D671AD" w:rsidRPr="00D671AD" w:rsidRDefault="00D671AD" w:rsidP="00D671A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71AD">
              <w:rPr>
                <w:b/>
                <w:bCs/>
                <w:color w:val="000000"/>
                <w:sz w:val="28"/>
                <w:szCs w:val="28"/>
                <w:lang w:eastAsia="ru-RU"/>
              </w:rPr>
              <w:t>270 140,5</w:t>
            </w:r>
          </w:p>
        </w:tc>
      </w:tr>
    </w:tbl>
    <w:p w:rsidR="00150A50" w:rsidRDefault="00150A50" w:rsidP="00150A50"/>
    <w:p w:rsidR="00150A50" w:rsidRPr="00D671AD" w:rsidRDefault="00150A50" w:rsidP="00D671AD">
      <w:pPr>
        <w:jc w:val="both"/>
      </w:pPr>
      <w:r w:rsidRPr="00D671AD">
        <w:rPr>
          <w:vertAlign w:val="superscript"/>
        </w:rPr>
        <w:t>1</w:t>
      </w:r>
      <w:r w:rsidRPr="00D671AD">
        <w:t>Плановые бюджетные ассигнования, предусмотренные за счет средств бюджета Сальского городского поселения и безвозмездных поступлений областного</w:t>
      </w:r>
      <w:r w:rsidR="00B636F9" w:rsidRPr="00D671AD">
        <w:t xml:space="preserve"> </w:t>
      </w:r>
      <w:r w:rsidRPr="00D671AD">
        <w:t>бюджета.</w:t>
      </w:r>
    </w:p>
    <w:p w:rsidR="00150A50" w:rsidRPr="00D671AD" w:rsidRDefault="00150A50" w:rsidP="00D671AD">
      <w:pPr>
        <w:jc w:val="both"/>
      </w:pPr>
      <w:r w:rsidRPr="00D671AD">
        <w:rPr>
          <w:vertAlign w:val="superscript"/>
        </w:rPr>
        <w:t>2</w:t>
      </w:r>
      <w:r w:rsidRPr="00D671AD">
        <w:t xml:space="preserve">Объем бюджетных ассигнований соответствует решению Собрания депутатов Сальского района от </w:t>
      </w:r>
      <w:r w:rsidR="00D671AD">
        <w:t>27</w:t>
      </w:r>
      <w:r w:rsidRPr="00D671AD">
        <w:t>.12.202</w:t>
      </w:r>
      <w:r w:rsidR="00D671AD">
        <w:t>2</w:t>
      </w:r>
      <w:r w:rsidRPr="00D671AD">
        <w:t xml:space="preserve"> № </w:t>
      </w:r>
      <w:r w:rsidR="00D671AD">
        <w:t>182</w:t>
      </w:r>
      <w:r w:rsidRPr="00D671AD">
        <w:t xml:space="preserve"> «О бюджете Сальского городского поселения на 202</w:t>
      </w:r>
      <w:r w:rsidR="00D671AD">
        <w:t>4</w:t>
      </w:r>
      <w:r w:rsidRPr="00D671AD">
        <w:t xml:space="preserve"> год и на плановый период 202</w:t>
      </w:r>
      <w:r w:rsidR="00D671AD">
        <w:t>5</w:t>
      </w:r>
      <w:r w:rsidRPr="00D671AD">
        <w:t xml:space="preserve"> и 202</w:t>
      </w:r>
      <w:r w:rsidR="00D671AD">
        <w:t>4</w:t>
      </w:r>
      <w:r w:rsidRPr="00D671AD">
        <w:t xml:space="preserve"> годов».</w:t>
      </w:r>
    </w:p>
    <w:p w:rsidR="00537DFC" w:rsidRDefault="007F2A4D" w:rsidP="00D671AD">
      <w:pPr>
        <w:jc w:val="both"/>
      </w:pPr>
      <w:r w:rsidRPr="00D671AD">
        <w:rPr>
          <w:vertAlign w:val="superscript"/>
        </w:rPr>
        <w:t>3</w:t>
      </w:r>
      <w:r w:rsidR="00D671AD">
        <w:t>Объем бюджетных ассигнований на период с 2027 по 2030 годы расчетно спрогнозирован на основе параметров 2026 года частично с ежегодной индексацией на утвержденный уровень инфляции 4%.</w:t>
      </w:r>
    </w:p>
    <w:p w:rsidR="00D671AD" w:rsidRDefault="00D671AD" w:rsidP="00D671AD">
      <w:pPr>
        <w:jc w:val="both"/>
      </w:pPr>
    </w:p>
    <w:p w:rsidR="000F7185" w:rsidRDefault="000F7185" w:rsidP="00D671AD">
      <w:pPr>
        <w:jc w:val="both"/>
      </w:pPr>
      <w:r>
        <w:t>Примечание: Муниципальная программа Сальского городского поселения «Формирование современной городской среды» реализуется с 2018 по 2025 год.</w:t>
      </w:r>
    </w:p>
    <w:p w:rsidR="000F7185" w:rsidRPr="00D671AD" w:rsidRDefault="000F7185" w:rsidP="00D671AD">
      <w:pPr>
        <w:jc w:val="both"/>
        <w:sectPr w:rsidR="000F7185" w:rsidRPr="00D671AD" w:rsidSect="000073F8">
          <w:footerReference w:type="default" r:id="rId10"/>
          <w:pgSz w:w="16838" w:h="11906" w:orient="landscape" w:code="9"/>
          <w:pgMar w:top="238" w:right="851" w:bottom="851" w:left="1134" w:header="720" w:footer="720" w:gutter="0"/>
          <w:cols w:space="720"/>
          <w:titlePg/>
          <w:docGrid w:linePitch="600" w:charSpace="40960"/>
        </w:sectPr>
      </w:pPr>
    </w:p>
    <w:p w:rsidR="00F57AAE" w:rsidRPr="00442253" w:rsidRDefault="00F57AAE" w:rsidP="00150A50">
      <w:pPr>
        <w:pStyle w:val="ConsPlusNormal"/>
        <w:jc w:val="center"/>
        <w:rPr>
          <w:szCs w:val="28"/>
        </w:rPr>
      </w:pPr>
      <w:bookmarkStart w:id="1" w:name="Par52"/>
      <w:bookmarkEnd w:id="1"/>
      <w:r w:rsidRPr="00442253">
        <w:rPr>
          <w:szCs w:val="28"/>
        </w:rPr>
        <w:lastRenderedPageBreak/>
        <w:t>1.2. Основные подходы к формированию бюджетной политики Сальского  гор</w:t>
      </w:r>
      <w:r w:rsidR="00D8357D" w:rsidRPr="00442253">
        <w:rPr>
          <w:szCs w:val="28"/>
        </w:rPr>
        <w:t>одского поселения на период 202</w:t>
      </w:r>
      <w:r w:rsidR="00CA5CC7">
        <w:rPr>
          <w:szCs w:val="28"/>
        </w:rPr>
        <w:t>4</w:t>
      </w:r>
      <w:r w:rsidR="00D8357D" w:rsidRPr="00442253">
        <w:rPr>
          <w:szCs w:val="28"/>
        </w:rPr>
        <w:t>-20</w:t>
      </w:r>
      <w:r w:rsidR="00CA5CC7">
        <w:rPr>
          <w:szCs w:val="28"/>
        </w:rPr>
        <w:t>30 годы</w:t>
      </w:r>
    </w:p>
    <w:p w:rsidR="00F57AAE" w:rsidRDefault="00F57AAE" w:rsidP="00F57AAE">
      <w:pPr>
        <w:pStyle w:val="ConsPlusNormal"/>
        <w:jc w:val="center"/>
        <w:rPr>
          <w:szCs w:val="28"/>
        </w:rPr>
      </w:pPr>
    </w:p>
    <w:p w:rsidR="000E255C" w:rsidRDefault="00150A50" w:rsidP="000E255C">
      <w:pPr>
        <w:pStyle w:val="ab"/>
        <w:rPr>
          <w:color w:val="000000"/>
          <w:szCs w:val="28"/>
        </w:rPr>
      </w:pPr>
      <w:r w:rsidRPr="00150A50">
        <w:rPr>
          <w:color w:val="000000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области, а также изменения в бюджетном законод</w:t>
      </w:r>
      <w:r w:rsidR="000E255C">
        <w:rPr>
          <w:color w:val="000000"/>
          <w:szCs w:val="28"/>
        </w:rPr>
        <w:t>ательстве Российской Федерации</w:t>
      </w:r>
      <w:r w:rsidR="00B552D8">
        <w:rPr>
          <w:color w:val="000000"/>
          <w:szCs w:val="28"/>
        </w:rPr>
        <w:t>, ожидаемые в прогнозном периоде</w:t>
      </w:r>
      <w:r w:rsidR="000E255C">
        <w:rPr>
          <w:color w:val="000000"/>
          <w:szCs w:val="28"/>
        </w:rPr>
        <w:t>.</w:t>
      </w:r>
    </w:p>
    <w:p w:rsidR="00150A50" w:rsidRPr="00150A50" w:rsidRDefault="00150A50" w:rsidP="00C7716C">
      <w:pPr>
        <w:pStyle w:val="ab"/>
        <w:rPr>
          <w:color w:val="000000"/>
          <w:szCs w:val="28"/>
        </w:rPr>
      </w:pPr>
      <w:r w:rsidRPr="00150A50">
        <w:rPr>
          <w:color w:val="000000"/>
          <w:szCs w:val="28"/>
        </w:rPr>
        <w:t xml:space="preserve">Расчет прогнозных показателей дефицита (профицита), источников его финансирования и муниципального долга Сальского </w:t>
      </w:r>
      <w:r w:rsidR="000C12A2">
        <w:rPr>
          <w:color w:val="000000"/>
          <w:szCs w:val="28"/>
        </w:rPr>
        <w:t>городского поселения</w:t>
      </w:r>
      <w:r w:rsidRPr="00150A50">
        <w:rPr>
          <w:color w:val="000000"/>
          <w:szCs w:val="28"/>
        </w:rPr>
        <w:t xml:space="preserve"> </w:t>
      </w:r>
      <w:r w:rsidR="00C7716C">
        <w:rPr>
          <w:color w:val="000000"/>
          <w:szCs w:val="28"/>
        </w:rPr>
        <w:t xml:space="preserve"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 </w:t>
      </w:r>
    </w:p>
    <w:p w:rsidR="00150A50" w:rsidRPr="00150A50" w:rsidRDefault="00150A50" w:rsidP="00150A50">
      <w:pPr>
        <w:pStyle w:val="ab"/>
        <w:rPr>
          <w:color w:val="000000"/>
          <w:szCs w:val="28"/>
        </w:rPr>
      </w:pPr>
      <w:r w:rsidRPr="00150A50">
        <w:rPr>
          <w:color w:val="000000"/>
          <w:szCs w:val="28"/>
        </w:rPr>
        <w:t xml:space="preserve"> Бюджетная политика Сальского </w:t>
      </w:r>
      <w:r w:rsidR="000C12A2">
        <w:rPr>
          <w:color w:val="000000"/>
          <w:szCs w:val="28"/>
        </w:rPr>
        <w:t>городского поселения</w:t>
      </w:r>
      <w:r w:rsidRPr="00150A50">
        <w:rPr>
          <w:color w:val="000000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Сальского </w:t>
      </w:r>
      <w:r w:rsidR="000C12A2">
        <w:rPr>
          <w:color w:val="000000"/>
          <w:szCs w:val="28"/>
        </w:rPr>
        <w:t>городского поселения</w:t>
      </w:r>
      <w:r w:rsidRPr="00150A50">
        <w:rPr>
          <w:color w:val="000000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0C12A2" w:rsidRDefault="000C12A2" w:rsidP="000C12A2">
      <w:pPr>
        <w:pStyle w:val="ab"/>
        <w:ind w:firstLine="0"/>
        <w:rPr>
          <w:color w:val="000000"/>
          <w:szCs w:val="28"/>
        </w:rPr>
      </w:pPr>
    </w:p>
    <w:p w:rsidR="00150A50" w:rsidRPr="007500F1" w:rsidRDefault="00856AE8" w:rsidP="000C12A2">
      <w:pPr>
        <w:pStyle w:val="ab"/>
        <w:ind w:firstLine="0"/>
        <w:jc w:val="center"/>
        <w:rPr>
          <w:color w:val="000000"/>
          <w:szCs w:val="28"/>
        </w:rPr>
      </w:pPr>
      <w:r w:rsidRPr="007500F1">
        <w:rPr>
          <w:color w:val="000000"/>
          <w:szCs w:val="28"/>
        </w:rPr>
        <w:t xml:space="preserve">1.3. </w:t>
      </w:r>
      <w:r w:rsidR="00150A50" w:rsidRPr="007500F1">
        <w:rPr>
          <w:color w:val="000000"/>
          <w:szCs w:val="28"/>
        </w:rPr>
        <w:t>Основные подходы</w:t>
      </w:r>
      <w:r w:rsidR="000C12A2" w:rsidRPr="007500F1">
        <w:rPr>
          <w:color w:val="000000"/>
          <w:szCs w:val="28"/>
        </w:rPr>
        <w:t xml:space="preserve"> </w:t>
      </w:r>
      <w:r w:rsidR="00150A50" w:rsidRPr="007500F1">
        <w:rPr>
          <w:color w:val="000000"/>
          <w:szCs w:val="28"/>
        </w:rPr>
        <w:t>в части собственных (налоговых и неналоговых) доходов</w:t>
      </w:r>
    </w:p>
    <w:p w:rsidR="00856AE8" w:rsidRPr="007500F1" w:rsidRDefault="00856AE8" w:rsidP="000C12A2">
      <w:pPr>
        <w:pStyle w:val="ab"/>
        <w:ind w:firstLine="0"/>
        <w:jc w:val="center"/>
        <w:rPr>
          <w:color w:val="000000"/>
          <w:szCs w:val="28"/>
        </w:rPr>
      </w:pPr>
    </w:p>
    <w:p w:rsidR="00CA5CC7" w:rsidRDefault="00CA5CC7" w:rsidP="00CA5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F93">
        <w:rPr>
          <w:sz w:val="28"/>
          <w:szCs w:val="28"/>
        </w:rPr>
        <w:t>Собственные налоговые и неналоговые доходы бюджета Сальского городского поселения Сальского района к 20</w:t>
      </w:r>
      <w:r>
        <w:rPr>
          <w:sz w:val="28"/>
          <w:szCs w:val="28"/>
        </w:rPr>
        <w:t>30</w:t>
      </w:r>
      <w:r w:rsidRPr="00774F93">
        <w:rPr>
          <w:sz w:val="28"/>
          <w:szCs w:val="28"/>
        </w:rPr>
        <w:t xml:space="preserve"> году по сравнению с 202</w:t>
      </w:r>
      <w:r>
        <w:rPr>
          <w:sz w:val="28"/>
          <w:szCs w:val="28"/>
        </w:rPr>
        <w:t>4</w:t>
      </w:r>
      <w:r w:rsidRPr="00774F93">
        <w:rPr>
          <w:sz w:val="28"/>
          <w:szCs w:val="28"/>
        </w:rPr>
        <w:t xml:space="preserve"> годом увеличатся в 1,2 раза.</w:t>
      </w:r>
    </w:p>
    <w:p w:rsidR="00CA5CC7" w:rsidRDefault="00CA5CC7" w:rsidP="00CA5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2018-2023 годов динамика налоговых и неналоговых доходов наглядно демонстрирует ежегодное увеличение доходной части бюджета Сальского городского поселения с ростом 1,1 к фактическим поступлениям.</w:t>
      </w:r>
    </w:p>
    <w:p w:rsidR="00CA5CC7" w:rsidRDefault="00CA5CC7" w:rsidP="009630F8">
      <w:pPr>
        <w:pStyle w:val="ConsPlusTitle"/>
        <w:ind w:firstLine="567"/>
        <w:jc w:val="both"/>
        <w:outlineLvl w:val="3"/>
        <w:rPr>
          <w:b w:val="0"/>
          <w:szCs w:val="28"/>
        </w:rPr>
      </w:pPr>
    </w:p>
    <w:p w:rsidR="009630F8" w:rsidRPr="00856AE8" w:rsidRDefault="00856AE8" w:rsidP="009630F8">
      <w:pPr>
        <w:pStyle w:val="ConsPlusTitle"/>
        <w:ind w:firstLine="567"/>
        <w:jc w:val="both"/>
        <w:outlineLvl w:val="3"/>
        <w:rPr>
          <w:b w:val="0"/>
          <w:szCs w:val="28"/>
        </w:rPr>
      </w:pPr>
      <w:r>
        <w:rPr>
          <w:b w:val="0"/>
          <w:szCs w:val="28"/>
        </w:rPr>
        <w:t xml:space="preserve">1.4. </w:t>
      </w:r>
      <w:r w:rsidR="009630F8" w:rsidRPr="00856AE8">
        <w:rPr>
          <w:b w:val="0"/>
          <w:szCs w:val="28"/>
        </w:rPr>
        <w:t>Основные подходы в части финансовой помощи из областного бюджета</w:t>
      </w:r>
    </w:p>
    <w:p w:rsidR="009630F8" w:rsidRDefault="009630F8" w:rsidP="009630F8">
      <w:pPr>
        <w:pStyle w:val="ConsPlusNormal"/>
        <w:jc w:val="both"/>
        <w:rPr>
          <w:szCs w:val="28"/>
        </w:rPr>
      </w:pPr>
    </w:p>
    <w:p w:rsidR="009630F8" w:rsidRDefault="009630F8" w:rsidP="009630F8">
      <w:pPr>
        <w:pStyle w:val="ConsPlusNormal"/>
        <w:ind w:firstLine="540"/>
        <w:jc w:val="both"/>
        <w:rPr>
          <w:szCs w:val="28"/>
        </w:rPr>
      </w:pPr>
      <w:r w:rsidRPr="003045BB">
        <w:rPr>
          <w:szCs w:val="28"/>
        </w:rPr>
        <w:t xml:space="preserve">Дотационность бюджета </w:t>
      </w:r>
      <w:r>
        <w:rPr>
          <w:szCs w:val="28"/>
        </w:rPr>
        <w:t xml:space="preserve">Сальского городского поселения </w:t>
      </w:r>
      <w:r w:rsidRPr="003045BB">
        <w:rPr>
          <w:szCs w:val="28"/>
        </w:rPr>
        <w:t xml:space="preserve">напрямую зависит от роста поступлений налоговых и неналоговых доходов. </w:t>
      </w:r>
    </w:p>
    <w:p w:rsidR="009630F8" w:rsidRPr="003045BB" w:rsidRDefault="009630F8" w:rsidP="009630F8">
      <w:pPr>
        <w:pStyle w:val="ConsPlusNormal"/>
        <w:ind w:firstLine="540"/>
        <w:jc w:val="both"/>
        <w:rPr>
          <w:szCs w:val="28"/>
        </w:rPr>
      </w:pPr>
      <w:r w:rsidRPr="003045BB">
        <w:rPr>
          <w:szCs w:val="28"/>
        </w:rPr>
        <w:t>Объем безвозмездных п</w:t>
      </w:r>
      <w:r w:rsidR="00317AFD">
        <w:rPr>
          <w:szCs w:val="28"/>
        </w:rPr>
        <w:t>оступлений спрогнозирован в 202</w:t>
      </w:r>
      <w:r w:rsidR="00CA5CC7">
        <w:rPr>
          <w:szCs w:val="28"/>
        </w:rPr>
        <w:t>4</w:t>
      </w:r>
      <w:r>
        <w:rPr>
          <w:szCs w:val="28"/>
        </w:rPr>
        <w:t xml:space="preserve"> - 20</w:t>
      </w:r>
      <w:r w:rsidR="00CA5CC7">
        <w:rPr>
          <w:szCs w:val="28"/>
        </w:rPr>
        <w:t>26</w:t>
      </w:r>
      <w:r w:rsidRPr="003045BB">
        <w:rPr>
          <w:szCs w:val="28"/>
        </w:rPr>
        <w:t xml:space="preserve"> годах в соотве</w:t>
      </w:r>
      <w:r w:rsidR="00E00300">
        <w:rPr>
          <w:szCs w:val="28"/>
        </w:rPr>
        <w:t>тствии с первоначально принятым</w:t>
      </w:r>
      <w:r w:rsidRPr="003045BB">
        <w:rPr>
          <w:szCs w:val="28"/>
        </w:rPr>
        <w:t xml:space="preserve"> </w:t>
      </w:r>
      <w:r>
        <w:rPr>
          <w:szCs w:val="28"/>
        </w:rPr>
        <w:t>решени</w:t>
      </w:r>
      <w:r w:rsidR="00E00300">
        <w:rPr>
          <w:szCs w:val="28"/>
        </w:rPr>
        <w:t>е</w:t>
      </w:r>
      <w:r>
        <w:rPr>
          <w:szCs w:val="28"/>
        </w:rPr>
        <w:t xml:space="preserve">м Собрания депутатов Сальского района </w:t>
      </w:r>
      <w:r w:rsidRPr="003045BB">
        <w:rPr>
          <w:szCs w:val="28"/>
        </w:rPr>
        <w:t xml:space="preserve">о бюджете. На </w:t>
      </w:r>
      <w:r>
        <w:rPr>
          <w:szCs w:val="28"/>
        </w:rPr>
        <w:t xml:space="preserve">период </w:t>
      </w:r>
      <w:r w:rsidR="00E00300">
        <w:rPr>
          <w:szCs w:val="28"/>
        </w:rPr>
        <w:t>2</w:t>
      </w:r>
      <w:r>
        <w:rPr>
          <w:szCs w:val="28"/>
        </w:rPr>
        <w:t>02</w:t>
      </w:r>
      <w:r w:rsidR="00CA5CC7">
        <w:rPr>
          <w:szCs w:val="28"/>
        </w:rPr>
        <w:t>7-2030</w:t>
      </w:r>
      <w:r w:rsidRPr="003045BB">
        <w:rPr>
          <w:szCs w:val="28"/>
        </w:rPr>
        <w:t xml:space="preserve"> год</w:t>
      </w:r>
      <w:r w:rsidR="00E00300">
        <w:rPr>
          <w:szCs w:val="28"/>
        </w:rPr>
        <w:t>а</w:t>
      </w:r>
      <w:r w:rsidRPr="003045BB">
        <w:rPr>
          <w:szCs w:val="28"/>
        </w:rPr>
        <w:t xml:space="preserve"> объем безвозмездных поступлений соответствует объему целевых </w:t>
      </w:r>
      <w:r>
        <w:rPr>
          <w:szCs w:val="28"/>
        </w:rPr>
        <w:t>средств, запланированных на 202</w:t>
      </w:r>
      <w:r w:rsidR="00CA5CC7">
        <w:rPr>
          <w:szCs w:val="28"/>
        </w:rPr>
        <w:t>6</w:t>
      </w:r>
      <w:r w:rsidRPr="003045BB">
        <w:rPr>
          <w:szCs w:val="28"/>
        </w:rPr>
        <w:t xml:space="preserve"> год в первона</w:t>
      </w:r>
      <w:r>
        <w:rPr>
          <w:szCs w:val="28"/>
        </w:rPr>
        <w:t>чально утвержденном бюджете 202</w:t>
      </w:r>
      <w:r w:rsidR="00CA5CC7">
        <w:rPr>
          <w:szCs w:val="28"/>
        </w:rPr>
        <w:t>4</w:t>
      </w:r>
      <w:r>
        <w:rPr>
          <w:szCs w:val="28"/>
        </w:rPr>
        <w:t xml:space="preserve"> - 202</w:t>
      </w:r>
      <w:r w:rsidR="00CA5CC7">
        <w:rPr>
          <w:szCs w:val="28"/>
        </w:rPr>
        <w:t>6</w:t>
      </w:r>
      <w:r w:rsidRPr="003045BB">
        <w:rPr>
          <w:szCs w:val="28"/>
        </w:rPr>
        <w:t xml:space="preserve"> годов.</w:t>
      </w:r>
    </w:p>
    <w:p w:rsidR="000C12A2" w:rsidRPr="00150A50" w:rsidRDefault="000C12A2" w:rsidP="00150A50">
      <w:pPr>
        <w:pStyle w:val="ab"/>
        <w:rPr>
          <w:color w:val="000000"/>
          <w:szCs w:val="28"/>
        </w:rPr>
      </w:pPr>
    </w:p>
    <w:p w:rsidR="00150A50" w:rsidRPr="00856AE8" w:rsidRDefault="00856AE8" w:rsidP="00531CED">
      <w:pPr>
        <w:pStyle w:val="ab"/>
        <w:jc w:val="center"/>
        <w:rPr>
          <w:color w:val="000000"/>
          <w:szCs w:val="28"/>
        </w:rPr>
      </w:pPr>
      <w:r w:rsidRPr="00856AE8">
        <w:rPr>
          <w:color w:val="000000"/>
          <w:szCs w:val="28"/>
        </w:rPr>
        <w:t xml:space="preserve">1.5. </w:t>
      </w:r>
      <w:r w:rsidR="00150A50" w:rsidRPr="00856AE8">
        <w:rPr>
          <w:color w:val="000000"/>
          <w:szCs w:val="28"/>
        </w:rPr>
        <w:t>Основные подходы в части расходов</w:t>
      </w:r>
    </w:p>
    <w:p w:rsidR="00150A50" w:rsidRPr="00150A50" w:rsidRDefault="00150A50" w:rsidP="00150A50">
      <w:pPr>
        <w:pStyle w:val="ab"/>
        <w:rPr>
          <w:color w:val="000000"/>
          <w:szCs w:val="28"/>
        </w:rPr>
      </w:pPr>
    </w:p>
    <w:p w:rsidR="00150A50" w:rsidRPr="00150A50" w:rsidRDefault="00150A50" w:rsidP="00150A50">
      <w:pPr>
        <w:pStyle w:val="ab"/>
        <w:rPr>
          <w:color w:val="000000"/>
          <w:szCs w:val="28"/>
        </w:rPr>
      </w:pPr>
      <w:r w:rsidRPr="00150A50">
        <w:rPr>
          <w:color w:val="000000"/>
          <w:szCs w:val="28"/>
        </w:rPr>
        <w:t>Эффективная бюджетная политика является непременным условием адаптации экономики к новым реалиям.</w:t>
      </w:r>
    </w:p>
    <w:p w:rsidR="00150A50" w:rsidRPr="00150A50" w:rsidRDefault="00150A50" w:rsidP="00150A50">
      <w:pPr>
        <w:pStyle w:val="ab"/>
        <w:rPr>
          <w:color w:val="000000"/>
          <w:szCs w:val="28"/>
        </w:rPr>
      </w:pPr>
      <w:r w:rsidRPr="00150A50">
        <w:rPr>
          <w:color w:val="000000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150A50" w:rsidRPr="00150A50" w:rsidRDefault="0096147C" w:rsidP="00150A50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На 202</w:t>
      </w:r>
      <w:r w:rsidR="00CA5CC7">
        <w:rPr>
          <w:color w:val="000000"/>
          <w:szCs w:val="28"/>
        </w:rPr>
        <w:t>4</w:t>
      </w:r>
      <w:r w:rsidR="00BB3BEA">
        <w:rPr>
          <w:color w:val="000000"/>
          <w:szCs w:val="28"/>
        </w:rPr>
        <w:t xml:space="preserve"> - 20</w:t>
      </w:r>
      <w:r w:rsidR="00CA5CC7">
        <w:rPr>
          <w:color w:val="000000"/>
          <w:szCs w:val="28"/>
        </w:rPr>
        <w:t>26</w:t>
      </w:r>
      <w:r w:rsidR="00150A50" w:rsidRPr="00150A50">
        <w:rPr>
          <w:color w:val="000000"/>
          <w:szCs w:val="28"/>
        </w:rPr>
        <w:t xml:space="preserve"> годы расходы учтены в соответствии с принятым решением Собрания депутатов</w:t>
      </w:r>
      <w:r w:rsidR="003276DF">
        <w:rPr>
          <w:color w:val="000000"/>
          <w:szCs w:val="28"/>
        </w:rPr>
        <w:t xml:space="preserve"> о</w:t>
      </w:r>
      <w:r w:rsidR="00150A50" w:rsidRPr="00150A50">
        <w:rPr>
          <w:color w:val="000000"/>
          <w:szCs w:val="28"/>
        </w:rPr>
        <w:t xml:space="preserve"> бюджете Сальского </w:t>
      </w:r>
      <w:r w:rsidR="003276DF">
        <w:rPr>
          <w:color w:val="000000"/>
          <w:szCs w:val="28"/>
        </w:rPr>
        <w:t xml:space="preserve">городского поселения. </w:t>
      </w:r>
      <w:r w:rsidR="00BB3BEA">
        <w:rPr>
          <w:color w:val="000000"/>
          <w:szCs w:val="28"/>
        </w:rPr>
        <w:t>На период 20</w:t>
      </w:r>
      <w:r w:rsidR="00CA5CC7">
        <w:rPr>
          <w:color w:val="000000"/>
          <w:szCs w:val="28"/>
        </w:rPr>
        <w:t>27-2030</w:t>
      </w:r>
      <w:r w:rsidR="00150A50" w:rsidRPr="00150A50">
        <w:rPr>
          <w:color w:val="000000"/>
          <w:szCs w:val="28"/>
        </w:rPr>
        <w:t xml:space="preserve"> год</w:t>
      </w:r>
      <w:r w:rsidR="00E00300">
        <w:rPr>
          <w:color w:val="000000"/>
          <w:szCs w:val="28"/>
        </w:rPr>
        <w:t>а</w:t>
      </w:r>
      <w:r w:rsidR="00150A50" w:rsidRPr="00150A50">
        <w:rPr>
          <w:color w:val="000000"/>
          <w:szCs w:val="28"/>
        </w:rPr>
        <w:t xml:space="preserve"> расходная часть бюджета будет обеспечена поступательным наполнением доходной части бюджета.</w:t>
      </w:r>
    </w:p>
    <w:p w:rsidR="00150A50" w:rsidRPr="00150A50" w:rsidRDefault="00BB3BEA" w:rsidP="00150A50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t>В расходах на 202</w:t>
      </w:r>
      <w:r w:rsidR="00CA5CC7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и 202</w:t>
      </w:r>
      <w:r w:rsidR="00CA5CC7">
        <w:rPr>
          <w:color w:val="000000"/>
          <w:szCs w:val="28"/>
        </w:rPr>
        <w:t>6</w:t>
      </w:r>
      <w:r w:rsidR="00150A50" w:rsidRPr="00150A50">
        <w:rPr>
          <w:color w:val="000000"/>
          <w:szCs w:val="28"/>
        </w:rPr>
        <w:t xml:space="preserve"> годы учтены условно утвержденные расходы в соответствии с решением Собрания депутатов Сальского </w:t>
      </w:r>
      <w:r w:rsidR="003276DF">
        <w:rPr>
          <w:color w:val="000000"/>
          <w:szCs w:val="28"/>
        </w:rPr>
        <w:t>городского поселения</w:t>
      </w:r>
      <w:r>
        <w:rPr>
          <w:color w:val="000000"/>
          <w:szCs w:val="28"/>
        </w:rPr>
        <w:t xml:space="preserve"> от 27.12.202</w:t>
      </w:r>
      <w:r w:rsidR="00CA5CC7">
        <w:rPr>
          <w:color w:val="000000"/>
          <w:szCs w:val="28"/>
        </w:rPr>
        <w:t>3</w:t>
      </w:r>
      <w:r w:rsidR="00150A50" w:rsidRPr="00150A50">
        <w:rPr>
          <w:color w:val="000000"/>
          <w:szCs w:val="28"/>
        </w:rPr>
        <w:t xml:space="preserve"> №  </w:t>
      </w:r>
      <w:r>
        <w:rPr>
          <w:color w:val="000000"/>
          <w:szCs w:val="28"/>
        </w:rPr>
        <w:t>1</w:t>
      </w:r>
      <w:r w:rsidR="00CA5CC7">
        <w:rPr>
          <w:color w:val="000000"/>
          <w:szCs w:val="28"/>
        </w:rPr>
        <w:t>82</w:t>
      </w:r>
      <w:r w:rsidR="00150A50" w:rsidRPr="00150A50">
        <w:rPr>
          <w:color w:val="000000"/>
          <w:szCs w:val="28"/>
        </w:rPr>
        <w:t xml:space="preserve"> «О бюджете Сальского </w:t>
      </w:r>
      <w:r w:rsidR="003276DF">
        <w:rPr>
          <w:color w:val="000000"/>
          <w:szCs w:val="28"/>
        </w:rPr>
        <w:t>городского поселения</w:t>
      </w:r>
      <w:r>
        <w:rPr>
          <w:color w:val="000000"/>
          <w:szCs w:val="28"/>
        </w:rPr>
        <w:t xml:space="preserve"> на 202</w:t>
      </w:r>
      <w:r w:rsidR="00CA5CC7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 и на плановый период 202</w:t>
      </w:r>
      <w:r w:rsidR="00CA5CC7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и 202</w:t>
      </w:r>
      <w:r w:rsidR="00CA5CC7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годов», </w:t>
      </w:r>
      <w:r w:rsidR="00E00300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202</w:t>
      </w:r>
      <w:r w:rsidR="00CA5CC7">
        <w:rPr>
          <w:color w:val="000000"/>
          <w:szCs w:val="28"/>
        </w:rPr>
        <w:t>5</w:t>
      </w:r>
      <w:r w:rsidR="00150A50" w:rsidRPr="00150A50">
        <w:rPr>
          <w:color w:val="000000"/>
          <w:szCs w:val="28"/>
        </w:rPr>
        <w:t xml:space="preserve"> год</w:t>
      </w:r>
      <w:r w:rsidR="00E00300">
        <w:rPr>
          <w:color w:val="000000"/>
          <w:szCs w:val="28"/>
        </w:rPr>
        <w:t>у</w:t>
      </w:r>
      <w:r w:rsidR="00150A50" w:rsidRPr="00150A50">
        <w:rPr>
          <w:color w:val="000000"/>
          <w:szCs w:val="28"/>
        </w:rPr>
        <w:t xml:space="preserve"> условно утвержденные расходы учтены в размере </w:t>
      </w:r>
      <w:r w:rsidR="00150A50" w:rsidRPr="00D479C3">
        <w:rPr>
          <w:color w:val="000000"/>
          <w:szCs w:val="28"/>
        </w:rPr>
        <w:t>2,5</w:t>
      </w:r>
      <w:r w:rsidR="00150A50" w:rsidRPr="00150A50">
        <w:rPr>
          <w:color w:val="000000"/>
          <w:szCs w:val="28"/>
        </w:rPr>
        <w:t xml:space="preserve"> процента,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150A50" w:rsidRDefault="00150A50" w:rsidP="00150A50">
      <w:pPr>
        <w:pStyle w:val="ab"/>
        <w:rPr>
          <w:color w:val="000000"/>
          <w:szCs w:val="28"/>
        </w:rPr>
      </w:pPr>
      <w:r w:rsidRPr="00150A50">
        <w:rPr>
          <w:color w:val="000000"/>
          <w:szCs w:val="28"/>
        </w:rPr>
        <w:t xml:space="preserve">Главным и постоянным приоритетом бюджетной политики в сфере расходов являются инвестиции в человеческий капитал - это благоприятное самочувствие жителей Сальского </w:t>
      </w:r>
      <w:r w:rsidR="00531CED">
        <w:rPr>
          <w:color w:val="000000"/>
          <w:szCs w:val="28"/>
        </w:rPr>
        <w:t>городского поселения</w:t>
      </w:r>
      <w:r w:rsidRPr="00150A50">
        <w:rPr>
          <w:color w:val="000000"/>
          <w:szCs w:val="28"/>
        </w:rPr>
        <w:t>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</w:t>
      </w:r>
    </w:p>
    <w:p w:rsidR="00531CED" w:rsidRPr="00531CED" w:rsidRDefault="00531CED" w:rsidP="00531CED">
      <w:pPr>
        <w:pStyle w:val="ab"/>
        <w:rPr>
          <w:color w:val="000000"/>
          <w:szCs w:val="28"/>
        </w:rPr>
      </w:pPr>
      <w:r w:rsidRPr="00531CED">
        <w:rPr>
          <w:color w:val="000000"/>
          <w:szCs w:val="28"/>
        </w:rPr>
        <w:t>Достижение целей социально-экономического развития Сальского городского поселения будет обеспечиваться путем реализации муниципальных программ Сальского городского поселения.</w:t>
      </w:r>
    </w:p>
    <w:p w:rsidR="00531CED" w:rsidRPr="00531CED" w:rsidRDefault="00531CED" w:rsidP="00531CED">
      <w:pPr>
        <w:pStyle w:val="ab"/>
        <w:rPr>
          <w:color w:val="000000"/>
          <w:szCs w:val="28"/>
        </w:rPr>
      </w:pPr>
      <w:r w:rsidRPr="00531CED">
        <w:rPr>
          <w:color w:val="000000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531CED" w:rsidRDefault="00531CED" w:rsidP="00531CED">
      <w:pPr>
        <w:pStyle w:val="ab"/>
        <w:rPr>
          <w:color w:val="000000"/>
          <w:szCs w:val="28"/>
        </w:rPr>
      </w:pPr>
      <w:r w:rsidRPr="00531CED">
        <w:rPr>
          <w:color w:val="000000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531CED" w:rsidRPr="00531CED" w:rsidRDefault="00531CED" w:rsidP="00531CED">
      <w:pPr>
        <w:pStyle w:val="ab"/>
        <w:rPr>
          <w:color w:val="000000"/>
          <w:szCs w:val="28"/>
        </w:rPr>
      </w:pPr>
      <w:r w:rsidRPr="00531CED">
        <w:rPr>
          <w:color w:val="000000"/>
          <w:szCs w:val="28"/>
        </w:rPr>
        <w:t>Реализация Указов Президента Российской Федерации от 07.05.2018 № 204 и от 21.07.2020 № 474 будет осуществляться путем развития института муниципальных программ на проектных принципах управления. С учетом интеграции реализуемых в рамках данного указа региональных проектов муниципальные программы Сальского городского поселения должны стать простым и эффективным инструментом организации как проектной, так и текущей деятельности муниципальных органов, отражающим взаимосвязь затраченных ресурсов и полученных результатов.</w:t>
      </w:r>
    </w:p>
    <w:p w:rsidR="00150A50" w:rsidRPr="00856AE8" w:rsidRDefault="00150A50" w:rsidP="00150A50">
      <w:pPr>
        <w:pStyle w:val="ab"/>
        <w:rPr>
          <w:color w:val="000000"/>
          <w:sz w:val="18"/>
          <w:szCs w:val="18"/>
        </w:rPr>
      </w:pPr>
    </w:p>
    <w:p w:rsidR="00150A50" w:rsidRPr="00856AE8" w:rsidRDefault="00856AE8" w:rsidP="00531CED">
      <w:pPr>
        <w:pStyle w:val="ab"/>
        <w:jc w:val="center"/>
        <w:rPr>
          <w:color w:val="000000"/>
          <w:szCs w:val="28"/>
        </w:rPr>
      </w:pPr>
      <w:r w:rsidRPr="00856AE8">
        <w:rPr>
          <w:color w:val="000000"/>
          <w:szCs w:val="28"/>
        </w:rPr>
        <w:t xml:space="preserve">1.6. </w:t>
      </w:r>
      <w:r w:rsidR="00150A50" w:rsidRPr="00856AE8">
        <w:rPr>
          <w:color w:val="000000"/>
          <w:szCs w:val="28"/>
        </w:rPr>
        <w:t>Основные подходы в части межбюджетных отношений</w:t>
      </w:r>
    </w:p>
    <w:p w:rsidR="00531CED" w:rsidRPr="007B08F0" w:rsidRDefault="00531CED" w:rsidP="00531CED">
      <w:pPr>
        <w:pStyle w:val="ab"/>
        <w:jc w:val="center"/>
        <w:rPr>
          <w:color w:val="000000"/>
          <w:sz w:val="20"/>
        </w:rPr>
      </w:pPr>
    </w:p>
    <w:p w:rsidR="00531CED" w:rsidRPr="00531CED" w:rsidRDefault="00531CED" w:rsidP="00531CED">
      <w:pPr>
        <w:pStyle w:val="ab"/>
        <w:rPr>
          <w:color w:val="000000"/>
          <w:szCs w:val="28"/>
        </w:rPr>
      </w:pPr>
      <w:r w:rsidRPr="00531CED">
        <w:rPr>
          <w:color w:val="000000"/>
          <w:szCs w:val="28"/>
        </w:rPr>
        <w:t xml:space="preserve">Межбюджетные отношения будут </w:t>
      </w:r>
      <w:r w:rsidR="00354F52" w:rsidRPr="00531CED">
        <w:rPr>
          <w:color w:val="000000"/>
          <w:szCs w:val="28"/>
        </w:rPr>
        <w:t>ориентированы на</w:t>
      </w:r>
      <w:r w:rsidRPr="00531CED">
        <w:rPr>
          <w:color w:val="000000"/>
          <w:szCs w:val="28"/>
        </w:rPr>
        <w:t xml:space="preserve"> решение задач по  обеспечению сбалансированности местных бюджетов, повышению выравнивающей составляющей межбюджетных трансфертов, эффективности использования бюджетных средств, отсутствие просроченной кредиторской задолженности, сокращение недоимки, ограничения по муниципальному долгу и дефициту местных бюджетов и других, направленных на эффективное формирование и  исполнение бюджетов.</w:t>
      </w:r>
    </w:p>
    <w:p w:rsidR="00626587" w:rsidRDefault="00531CED" w:rsidP="00531CED">
      <w:pPr>
        <w:pStyle w:val="ab"/>
        <w:rPr>
          <w:color w:val="000000"/>
          <w:szCs w:val="28"/>
        </w:rPr>
      </w:pPr>
      <w:r w:rsidRPr="00531CED">
        <w:rPr>
          <w:color w:val="000000"/>
          <w:szCs w:val="28"/>
        </w:rPr>
        <w:t xml:space="preserve">Администрацией Сальского городского поселения продолжится работа, направленная на соблюдение бюджетного законодательства на всех стадиях </w:t>
      </w:r>
      <w:r w:rsidRPr="00531CED">
        <w:rPr>
          <w:color w:val="000000"/>
          <w:szCs w:val="28"/>
        </w:rPr>
        <w:lastRenderedPageBreak/>
        <w:t>бюджетного процесса, обеспечение контроля при расходовании бюджетных средств, сбалансированности местного бюджета, ограничение дефицита и уровня долга, принятие только реальных к выполнению бюджетных обязательств, оптимизацию и приоритизацию расходов бю</w:t>
      </w:r>
      <w:r w:rsidR="007B08F0">
        <w:rPr>
          <w:color w:val="000000"/>
          <w:szCs w:val="28"/>
        </w:rPr>
        <w:t>джетов.</w:t>
      </w:r>
    </w:p>
    <w:p w:rsidR="007B08F0" w:rsidRPr="007B08F0" w:rsidRDefault="007B08F0" w:rsidP="007B08F0">
      <w:pPr>
        <w:pStyle w:val="ab"/>
        <w:rPr>
          <w:color w:val="000000"/>
          <w:szCs w:val="28"/>
        </w:rPr>
      </w:pPr>
      <w:r w:rsidRPr="007B08F0">
        <w:rPr>
          <w:color w:val="000000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7B08F0" w:rsidRPr="007B08F0" w:rsidRDefault="007B08F0" w:rsidP="007B08F0">
      <w:pPr>
        <w:pStyle w:val="ab"/>
        <w:rPr>
          <w:color w:val="000000"/>
          <w:szCs w:val="28"/>
        </w:rPr>
      </w:pPr>
      <w:r w:rsidRPr="007B08F0">
        <w:rPr>
          <w:color w:val="000000"/>
          <w:szCs w:val="28"/>
        </w:rPr>
        <w:t xml:space="preserve">Будет продолжено проведение публичных слушаний по проектам решений о бюджете Сальского городского поселения и об утверждении отчета об исполнении бюджета Сальского городского поселения, а также размещение информации «Бюджет для граждан» в информационно-телекоммуникационной сети «Интернет». </w:t>
      </w:r>
    </w:p>
    <w:p w:rsidR="007B08F0" w:rsidRDefault="007B08F0" w:rsidP="007B08F0">
      <w:pPr>
        <w:pStyle w:val="ab"/>
        <w:rPr>
          <w:color w:val="000000"/>
          <w:szCs w:val="28"/>
        </w:rPr>
      </w:pPr>
      <w:r w:rsidRPr="007B08F0">
        <w:rPr>
          <w:color w:val="000000"/>
          <w:szCs w:val="28"/>
        </w:rPr>
        <w:t>Информация о планировании и исполнении бюджета Сальского городского поселения будет отражаться в наглядной и доступной для граждан форме на информационном портале «Бюджет для граждан».</w:t>
      </w:r>
    </w:p>
    <w:p w:rsidR="007B08F0" w:rsidRDefault="007B08F0" w:rsidP="007B08F0">
      <w:pPr>
        <w:pStyle w:val="ab"/>
        <w:rPr>
          <w:color w:val="000000"/>
          <w:sz w:val="18"/>
          <w:szCs w:val="18"/>
        </w:rPr>
      </w:pPr>
    </w:p>
    <w:p w:rsidR="00BB3BEA" w:rsidRDefault="00BB3BEA" w:rsidP="007B08F0">
      <w:pPr>
        <w:pStyle w:val="ab"/>
        <w:rPr>
          <w:color w:val="000000"/>
          <w:sz w:val="18"/>
          <w:szCs w:val="18"/>
        </w:rPr>
      </w:pPr>
    </w:p>
    <w:p w:rsidR="00BB3BEA" w:rsidRDefault="00BB3BEA" w:rsidP="007B08F0">
      <w:pPr>
        <w:pStyle w:val="ab"/>
        <w:rPr>
          <w:color w:val="000000"/>
          <w:sz w:val="18"/>
          <w:szCs w:val="18"/>
        </w:rPr>
      </w:pPr>
    </w:p>
    <w:p w:rsidR="00BB3BEA" w:rsidRPr="007B08F0" w:rsidRDefault="00BB3BEA" w:rsidP="007B08F0">
      <w:pPr>
        <w:pStyle w:val="ab"/>
        <w:rPr>
          <w:color w:val="000000"/>
          <w:sz w:val="18"/>
          <w:szCs w:val="18"/>
        </w:rPr>
      </w:pPr>
    </w:p>
    <w:p w:rsidR="00626587" w:rsidRDefault="00626587" w:rsidP="00626587">
      <w:pPr>
        <w:pStyle w:val="ab"/>
        <w:ind w:firstLine="0"/>
        <w:rPr>
          <w:color w:val="000000"/>
          <w:szCs w:val="28"/>
        </w:rPr>
      </w:pPr>
      <w:r w:rsidRPr="0069555D">
        <w:rPr>
          <w:color w:val="000000"/>
          <w:szCs w:val="28"/>
        </w:rPr>
        <w:t>Начальник отдел</w:t>
      </w:r>
      <w:r>
        <w:rPr>
          <w:color w:val="000000"/>
          <w:szCs w:val="28"/>
        </w:rPr>
        <w:t>а</w:t>
      </w:r>
      <w:r w:rsidRPr="0069555D">
        <w:rPr>
          <w:color w:val="000000"/>
          <w:szCs w:val="28"/>
        </w:rPr>
        <w:t xml:space="preserve"> по общим</w:t>
      </w:r>
      <w:r>
        <w:rPr>
          <w:color w:val="000000"/>
          <w:szCs w:val="28"/>
        </w:rPr>
        <w:t xml:space="preserve"> и</w:t>
      </w:r>
    </w:p>
    <w:p w:rsidR="000D78AE" w:rsidRPr="00C9765A" w:rsidRDefault="00626587" w:rsidP="00C9765A">
      <w:pPr>
        <w:pStyle w:val="ab"/>
        <w:ind w:firstLine="0"/>
        <w:rPr>
          <w:color w:val="000000"/>
          <w:szCs w:val="28"/>
        </w:rPr>
      </w:pPr>
      <w:r w:rsidRPr="0069555D">
        <w:t>организационным вопросам</w:t>
      </w:r>
      <w:r>
        <w:t xml:space="preserve">                                                 </w:t>
      </w:r>
      <w:r w:rsidR="007B08F0">
        <w:t xml:space="preserve">          </w:t>
      </w:r>
      <w:r>
        <w:t xml:space="preserve">  А.В. Хмельниченко</w:t>
      </w:r>
    </w:p>
    <w:sectPr w:rsidR="000D78AE" w:rsidRPr="00C9765A" w:rsidSect="00E92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7" w:bottom="567" w:left="130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09" w:rsidRDefault="002E0409">
      <w:r>
        <w:separator/>
      </w:r>
    </w:p>
  </w:endnote>
  <w:endnote w:type="continuationSeparator" w:id="0">
    <w:p w:rsidR="002E0409" w:rsidRDefault="002E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4922"/>
      <w:docPartObj>
        <w:docPartGallery w:val="Page Numbers (Bottom of Page)"/>
        <w:docPartUnique/>
      </w:docPartObj>
    </w:sdtPr>
    <w:sdtEndPr/>
    <w:sdtContent>
      <w:p w:rsidR="00AE302B" w:rsidRDefault="002E040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E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CC7" w:rsidRDefault="00CA5CC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77902"/>
      <w:docPartObj>
        <w:docPartGallery w:val="Page Numbers (Bottom of Page)"/>
        <w:docPartUnique/>
      </w:docPartObj>
    </w:sdtPr>
    <w:sdtEndPr/>
    <w:sdtContent>
      <w:p w:rsidR="00CE61D3" w:rsidRDefault="002E0409">
        <w:pPr>
          <w:pStyle w:val="ac"/>
          <w:jc w:val="right"/>
        </w:pPr>
      </w:p>
    </w:sdtContent>
  </w:sdt>
  <w:p w:rsidR="00CA5CC7" w:rsidRDefault="00CA5CC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C7" w:rsidRDefault="00CA5CC7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C7" w:rsidRDefault="00CA5CC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C7" w:rsidRDefault="00CA5CC7">
    <w:pPr>
      <w:pStyle w:val="ac"/>
      <w:jc w:val="right"/>
    </w:pPr>
  </w:p>
  <w:p w:rsidR="00CA5CC7" w:rsidRDefault="00CA5CC7">
    <w:pPr>
      <w:pStyle w:val="ac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C7" w:rsidRDefault="00CA5CC7">
    <w:pPr>
      <w:pStyle w:val="ac"/>
      <w:jc w:val="right"/>
    </w:pPr>
  </w:p>
  <w:p w:rsidR="00CA5CC7" w:rsidRDefault="00CA5C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09" w:rsidRDefault="002E0409">
      <w:r>
        <w:separator/>
      </w:r>
    </w:p>
  </w:footnote>
  <w:footnote w:type="continuationSeparator" w:id="0">
    <w:p w:rsidR="002E0409" w:rsidRDefault="002E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C7" w:rsidRDefault="00CA5C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C7" w:rsidRDefault="00CA5C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C7" w:rsidRDefault="00CA5CC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color w:val="000000"/>
        <w:sz w:val="28"/>
        <w:szCs w:val="28"/>
      </w:rPr>
    </w:lvl>
  </w:abstractNum>
  <w:abstractNum w:abstractNumId="3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534E"/>
    <w:multiLevelType w:val="hybridMultilevel"/>
    <w:tmpl w:val="2D102BE2"/>
    <w:lvl w:ilvl="0" w:tplc="F82EAB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8AE"/>
    <w:rsid w:val="0000718C"/>
    <w:rsid w:val="000073F8"/>
    <w:rsid w:val="00023CC4"/>
    <w:rsid w:val="00030131"/>
    <w:rsid w:val="00033634"/>
    <w:rsid w:val="00033B9D"/>
    <w:rsid w:val="00057FBF"/>
    <w:rsid w:val="00073F83"/>
    <w:rsid w:val="00095074"/>
    <w:rsid w:val="000A502A"/>
    <w:rsid w:val="000A5849"/>
    <w:rsid w:val="000C12A2"/>
    <w:rsid w:val="000C7236"/>
    <w:rsid w:val="000D78AE"/>
    <w:rsid w:val="000E255C"/>
    <w:rsid w:val="000E4099"/>
    <w:rsid w:val="000E66EC"/>
    <w:rsid w:val="000F5F7E"/>
    <w:rsid w:val="000F7185"/>
    <w:rsid w:val="0010462B"/>
    <w:rsid w:val="0014111B"/>
    <w:rsid w:val="0014412F"/>
    <w:rsid w:val="001471B6"/>
    <w:rsid w:val="00150A50"/>
    <w:rsid w:val="0017073A"/>
    <w:rsid w:val="00183370"/>
    <w:rsid w:val="0019138D"/>
    <w:rsid w:val="001A51D4"/>
    <w:rsid w:val="001B0112"/>
    <w:rsid w:val="001B5DE5"/>
    <w:rsid w:val="001C2481"/>
    <w:rsid w:val="001C2593"/>
    <w:rsid w:val="001C4397"/>
    <w:rsid w:val="001F519F"/>
    <w:rsid w:val="00203DF1"/>
    <w:rsid w:val="002245C0"/>
    <w:rsid w:val="002328C5"/>
    <w:rsid w:val="00233ADD"/>
    <w:rsid w:val="002435FB"/>
    <w:rsid w:val="00250E87"/>
    <w:rsid w:val="0026303E"/>
    <w:rsid w:val="00271890"/>
    <w:rsid w:val="002B6427"/>
    <w:rsid w:val="002C3DF1"/>
    <w:rsid w:val="002E0409"/>
    <w:rsid w:val="002E48E1"/>
    <w:rsid w:val="00314739"/>
    <w:rsid w:val="00317AFD"/>
    <w:rsid w:val="003250DF"/>
    <w:rsid w:val="003276DF"/>
    <w:rsid w:val="00336DD2"/>
    <w:rsid w:val="00340AC0"/>
    <w:rsid w:val="00342322"/>
    <w:rsid w:val="003520FD"/>
    <w:rsid w:val="00354F52"/>
    <w:rsid w:val="00380870"/>
    <w:rsid w:val="003911CC"/>
    <w:rsid w:val="003972D1"/>
    <w:rsid w:val="003B751E"/>
    <w:rsid w:val="003C3462"/>
    <w:rsid w:val="003E1F86"/>
    <w:rsid w:val="003E2B77"/>
    <w:rsid w:val="003F1DA7"/>
    <w:rsid w:val="003F3888"/>
    <w:rsid w:val="003F71D6"/>
    <w:rsid w:val="00400173"/>
    <w:rsid w:val="00402702"/>
    <w:rsid w:val="004047DE"/>
    <w:rsid w:val="004101EB"/>
    <w:rsid w:val="00415E07"/>
    <w:rsid w:val="004407A7"/>
    <w:rsid w:val="00442253"/>
    <w:rsid w:val="00444166"/>
    <w:rsid w:val="00446568"/>
    <w:rsid w:val="0045744F"/>
    <w:rsid w:val="00464EDF"/>
    <w:rsid w:val="004B01ED"/>
    <w:rsid w:val="004B5715"/>
    <w:rsid w:val="004D485B"/>
    <w:rsid w:val="004E2642"/>
    <w:rsid w:val="004E3CB8"/>
    <w:rsid w:val="004E7B22"/>
    <w:rsid w:val="0050573A"/>
    <w:rsid w:val="00517270"/>
    <w:rsid w:val="00522C36"/>
    <w:rsid w:val="00523D5D"/>
    <w:rsid w:val="00531CED"/>
    <w:rsid w:val="00533628"/>
    <w:rsid w:val="00537DFC"/>
    <w:rsid w:val="00543435"/>
    <w:rsid w:val="00553913"/>
    <w:rsid w:val="00554356"/>
    <w:rsid w:val="00570D06"/>
    <w:rsid w:val="0058696C"/>
    <w:rsid w:val="005C075D"/>
    <w:rsid w:val="00601C8A"/>
    <w:rsid w:val="00617457"/>
    <w:rsid w:val="006174A1"/>
    <w:rsid w:val="00626587"/>
    <w:rsid w:val="006321A0"/>
    <w:rsid w:val="00653702"/>
    <w:rsid w:val="00655BAF"/>
    <w:rsid w:val="0069050F"/>
    <w:rsid w:val="006C6AF5"/>
    <w:rsid w:val="006E2CC1"/>
    <w:rsid w:val="006E4B5F"/>
    <w:rsid w:val="007043CA"/>
    <w:rsid w:val="007350E3"/>
    <w:rsid w:val="007440B1"/>
    <w:rsid w:val="007500F1"/>
    <w:rsid w:val="007522C2"/>
    <w:rsid w:val="00765642"/>
    <w:rsid w:val="00774F93"/>
    <w:rsid w:val="0079048F"/>
    <w:rsid w:val="00797257"/>
    <w:rsid w:val="007A1AAB"/>
    <w:rsid w:val="007A42D6"/>
    <w:rsid w:val="007B08F0"/>
    <w:rsid w:val="007B4B31"/>
    <w:rsid w:val="007C1B2C"/>
    <w:rsid w:val="007E095C"/>
    <w:rsid w:val="007E452F"/>
    <w:rsid w:val="007F2A4D"/>
    <w:rsid w:val="00856AE8"/>
    <w:rsid w:val="00863181"/>
    <w:rsid w:val="0086635C"/>
    <w:rsid w:val="008676C6"/>
    <w:rsid w:val="0087658F"/>
    <w:rsid w:val="00883513"/>
    <w:rsid w:val="008959F5"/>
    <w:rsid w:val="00896971"/>
    <w:rsid w:val="008A7D9C"/>
    <w:rsid w:val="008C1EC2"/>
    <w:rsid w:val="008C2287"/>
    <w:rsid w:val="008E57B7"/>
    <w:rsid w:val="008F07E8"/>
    <w:rsid w:val="008F44D2"/>
    <w:rsid w:val="008F578E"/>
    <w:rsid w:val="008F7511"/>
    <w:rsid w:val="00903526"/>
    <w:rsid w:val="00907FF1"/>
    <w:rsid w:val="00922342"/>
    <w:rsid w:val="00925338"/>
    <w:rsid w:val="0092731A"/>
    <w:rsid w:val="00927974"/>
    <w:rsid w:val="009420D2"/>
    <w:rsid w:val="0096147C"/>
    <w:rsid w:val="009630F8"/>
    <w:rsid w:val="009A17BA"/>
    <w:rsid w:val="009A2A08"/>
    <w:rsid w:val="009B3DDD"/>
    <w:rsid w:val="009B7F21"/>
    <w:rsid w:val="009C507D"/>
    <w:rsid w:val="00A00DD4"/>
    <w:rsid w:val="00A037CF"/>
    <w:rsid w:val="00A12526"/>
    <w:rsid w:val="00A259D2"/>
    <w:rsid w:val="00A32A91"/>
    <w:rsid w:val="00A40DF7"/>
    <w:rsid w:val="00A44AB4"/>
    <w:rsid w:val="00A536A4"/>
    <w:rsid w:val="00A563B8"/>
    <w:rsid w:val="00A609C1"/>
    <w:rsid w:val="00A6212D"/>
    <w:rsid w:val="00A625F1"/>
    <w:rsid w:val="00A83C7F"/>
    <w:rsid w:val="00A96C19"/>
    <w:rsid w:val="00AA13AE"/>
    <w:rsid w:val="00AA23F4"/>
    <w:rsid w:val="00AA5970"/>
    <w:rsid w:val="00AB34DB"/>
    <w:rsid w:val="00AC040D"/>
    <w:rsid w:val="00AE302B"/>
    <w:rsid w:val="00AE3E8D"/>
    <w:rsid w:val="00AE7F49"/>
    <w:rsid w:val="00AF494D"/>
    <w:rsid w:val="00B062A6"/>
    <w:rsid w:val="00B11762"/>
    <w:rsid w:val="00B2042E"/>
    <w:rsid w:val="00B50EEC"/>
    <w:rsid w:val="00B552D8"/>
    <w:rsid w:val="00B636F9"/>
    <w:rsid w:val="00B740C1"/>
    <w:rsid w:val="00B91D59"/>
    <w:rsid w:val="00BA29C6"/>
    <w:rsid w:val="00BA2AB7"/>
    <w:rsid w:val="00BA44F3"/>
    <w:rsid w:val="00BB3BEA"/>
    <w:rsid w:val="00BB7248"/>
    <w:rsid w:val="00BD5C3D"/>
    <w:rsid w:val="00BF2450"/>
    <w:rsid w:val="00C011E7"/>
    <w:rsid w:val="00C07F54"/>
    <w:rsid w:val="00C1237B"/>
    <w:rsid w:val="00C12412"/>
    <w:rsid w:val="00C12774"/>
    <w:rsid w:val="00C222C1"/>
    <w:rsid w:val="00C232AA"/>
    <w:rsid w:val="00C3674B"/>
    <w:rsid w:val="00C7716C"/>
    <w:rsid w:val="00C93E7E"/>
    <w:rsid w:val="00C9765A"/>
    <w:rsid w:val="00CA055B"/>
    <w:rsid w:val="00CA1F41"/>
    <w:rsid w:val="00CA5CC7"/>
    <w:rsid w:val="00CB602A"/>
    <w:rsid w:val="00CB63F0"/>
    <w:rsid w:val="00CE61D3"/>
    <w:rsid w:val="00D0080B"/>
    <w:rsid w:val="00D164FE"/>
    <w:rsid w:val="00D323FB"/>
    <w:rsid w:val="00D33522"/>
    <w:rsid w:val="00D3610C"/>
    <w:rsid w:val="00D479C3"/>
    <w:rsid w:val="00D671AD"/>
    <w:rsid w:val="00D74C7F"/>
    <w:rsid w:val="00D8357D"/>
    <w:rsid w:val="00D95AFE"/>
    <w:rsid w:val="00DB07F7"/>
    <w:rsid w:val="00DD4564"/>
    <w:rsid w:val="00E00300"/>
    <w:rsid w:val="00E01E35"/>
    <w:rsid w:val="00E13C60"/>
    <w:rsid w:val="00E22A72"/>
    <w:rsid w:val="00E22CE0"/>
    <w:rsid w:val="00E4132C"/>
    <w:rsid w:val="00E716AF"/>
    <w:rsid w:val="00E92D5C"/>
    <w:rsid w:val="00E96B39"/>
    <w:rsid w:val="00E970BE"/>
    <w:rsid w:val="00EB65FD"/>
    <w:rsid w:val="00ED2601"/>
    <w:rsid w:val="00F562E5"/>
    <w:rsid w:val="00F57AAE"/>
    <w:rsid w:val="00F64902"/>
    <w:rsid w:val="00F70B4B"/>
    <w:rsid w:val="00F7754A"/>
    <w:rsid w:val="00F81CA9"/>
    <w:rsid w:val="00F93449"/>
    <w:rsid w:val="00F94E28"/>
    <w:rsid w:val="00FA0FB3"/>
    <w:rsid w:val="00FA5F29"/>
    <w:rsid w:val="00FB6424"/>
    <w:rsid w:val="00FC5B35"/>
    <w:rsid w:val="00FD550B"/>
    <w:rsid w:val="00FD7184"/>
    <w:rsid w:val="00FE52F5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78966"/>
  <w15:docId w15:val="{24144151-EA54-4ADF-B063-C3B50B3D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2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33628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533628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3628"/>
    <w:rPr>
      <w:rFonts w:hint="default"/>
      <w:szCs w:val="28"/>
    </w:rPr>
  </w:style>
  <w:style w:type="character" w:customStyle="1" w:styleId="WW8Num1z1">
    <w:name w:val="WW8Num1z1"/>
    <w:rsid w:val="00533628"/>
  </w:style>
  <w:style w:type="character" w:customStyle="1" w:styleId="WW8Num1z2">
    <w:name w:val="WW8Num1z2"/>
    <w:rsid w:val="00533628"/>
  </w:style>
  <w:style w:type="character" w:customStyle="1" w:styleId="WW8Num1z3">
    <w:name w:val="WW8Num1z3"/>
    <w:rsid w:val="00533628"/>
  </w:style>
  <w:style w:type="character" w:customStyle="1" w:styleId="WW8Num1z4">
    <w:name w:val="WW8Num1z4"/>
    <w:rsid w:val="00533628"/>
  </w:style>
  <w:style w:type="character" w:customStyle="1" w:styleId="WW8Num1z5">
    <w:name w:val="WW8Num1z5"/>
    <w:rsid w:val="00533628"/>
  </w:style>
  <w:style w:type="character" w:customStyle="1" w:styleId="WW8Num1z6">
    <w:name w:val="WW8Num1z6"/>
    <w:rsid w:val="00533628"/>
  </w:style>
  <w:style w:type="character" w:customStyle="1" w:styleId="WW8Num1z7">
    <w:name w:val="WW8Num1z7"/>
    <w:rsid w:val="00533628"/>
  </w:style>
  <w:style w:type="character" w:customStyle="1" w:styleId="WW8Num1z8">
    <w:name w:val="WW8Num1z8"/>
    <w:rsid w:val="00533628"/>
  </w:style>
  <w:style w:type="character" w:customStyle="1" w:styleId="WW8Num2z0">
    <w:name w:val="WW8Num2z0"/>
    <w:rsid w:val="00533628"/>
    <w:rPr>
      <w:rFonts w:hint="default"/>
      <w:color w:val="000000"/>
      <w:sz w:val="28"/>
      <w:szCs w:val="28"/>
    </w:rPr>
  </w:style>
  <w:style w:type="character" w:customStyle="1" w:styleId="WW8Num2z1">
    <w:name w:val="WW8Num2z1"/>
    <w:rsid w:val="00533628"/>
  </w:style>
  <w:style w:type="character" w:customStyle="1" w:styleId="WW8Num2z2">
    <w:name w:val="WW8Num2z2"/>
    <w:rsid w:val="00533628"/>
  </w:style>
  <w:style w:type="character" w:customStyle="1" w:styleId="WW8Num2z3">
    <w:name w:val="WW8Num2z3"/>
    <w:rsid w:val="00533628"/>
  </w:style>
  <w:style w:type="character" w:customStyle="1" w:styleId="WW8Num2z4">
    <w:name w:val="WW8Num2z4"/>
    <w:rsid w:val="00533628"/>
  </w:style>
  <w:style w:type="character" w:customStyle="1" w:styleId="WW8Num2z5">
    <w:name w:val="WW8Num2z5"/>
    <w:rsid w:val="00533628"/>
  </w:style>
  <w:style w:type="character" w:customStyle="1" w:styleId="WW8Num2z6">
    <w:name w:val="WW8Num2z6"/>
    <w:rsid w:val="00533628"/>
  </w:style>
  <w:style w:type="character" w:customStyle="1" w:styleId="WW8Num2z7">
    <w:name w:val="WW8Num2z7"/>
    <w:rsid w:val="00533628"/>
  </w:style>
  <w:style w:type="character" w:customStyle="1" w:styleId="WW8Num2z8">
    <w:name w:val="WW8Num2z8"/>
    <w:rsid w:val="00533628"/>
  </w:style>
  <w:style w:type="character" w:customStyle="1" w:styleId="10">
    <w:name w:val="Основной шрифт абзаца1"/>
    <w:rsid w:val="00533628"/>
  </w:style>
  <w:style w:type="character" w:styleId="a3">
    <w:name w:val="page number"/>
    <w:basedOn w:val="10"/>
    <w:rsid w:val="00533628"/>
  </w:style>
  <w:style w:type="character" w:customStyle="1" w:styleId="11">
    <w:name w:val="Заголовок 1 Знак"/>
    <w:rsid w:val="00533628"/>
    <w:rPr>
      <w:rFonts w:ascii="AG Souvenir" w:hAnsi="AG Souvenir" w:cs="AG Souvenir"/>
      <w:b/>
      <w:spacing w:val="38"/>
      <w:sz w:val="28"/>
    </w:rPr>
  </w:style>
  <w:style w:type="character" w:customStyle="1" w:styleId="a4">
    <w:name w:val="Текст выноски Знак"/>
    <w:rsid w:val="00533628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10"/>
    <w:rsid w:val="00533628"/>
  </w:style>
  <w:style w:type="character" w:customStyle="1" w:styleId="a5">
    <w:name w:val="Нижний колонтитул Знак"/>
    <w:basedOn w:val="10"/>
    <w:uiPriority w:val="99"/>
    <w:rsid w:val="00533628"/>
  </w:style>
  <w:style w:type="character" w:styleId="a6">
    <w:name w:val="Hyperlink"/>
    <w:rsid w:val="00533628"/>
    <w:rPr>
      <w:color w:val="0000FF"/>
      <w:u w:val="single"/>
    </w:rPr>
  </w:style>
  <w:style w:type="character" w:customStyle="1" w:styleId="a7">
    <w:name w:val="Название Знак"/>
    <w:rsid w:val="00533628"/>
    <w:rPr>
      <w:b/>
      <w:sz w:val="28"/>
    </w:rPr>
  </w:style>
  <w:style w:type="character" w:customStyle="1" w:styleId="a8">
    <w:name w:val="Подзаголовок Знак"/>
    <w:rsid w:val="00533628"/>
    <w:rPr>
      <w:bCs/>
      <w:sz w:val="24"/>
    </w:rPr>
  </w:style>
  <w:style w:type="paragraph" w:customStyle="1" w:styleId="12">
    <w:name w:val="Заголовок1"/>
    <w:basedOn w:val="a"/>
    <w:next w:val="a9"/>
    <w:rsid w:val="005336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533628"/>
    <w:rPr>
      <w:sz w:val="28"/>
    </w:rPr>
  </w:style>
  <w:style w:type="paragraph" w:styleId="aa">
    <w:name w:val="List"/>
    <w:basedOn w:val="a9"/>
    <w:rsid w:val="00533628"/>
    <w:rPr>
      <w:rFonts w:cs="Mangal"/>
    </w:rPr>
  </w:style>
  <w:style w:type="paragraph" w:customStyle="1" w:styleId="13">
    <w:name w:val="Название1"/>
    <w:basedOn w:val="a"/>
    <w:rsid w:val="005336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33628"/>
    <w:pPr>
      <w:suppressLineNumbers/>
    </w:pPr>
    <w:rPr>
      <w:rFonts w:cs="Mangal"/>
    </w:rPr>
  </w:style>
  <w:style w:type="paragraph" w:styleId="ab">
    <w:name w:val="Body Text Indent"/>
    <w:basedOn w:val="a"/>
    <w:rsid w:val="0053362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33628"/>
    <w:pPr>
      <w:jc w:val="center"/>
    </w:pPr>
    <w:rPr>
      <w:sz w:val="28"/>
    </w:rPr>
  </w:style>
  <w:style w:type="paragraph" w:styleId="ac">
    <w:name w:val="footer"/>
    <w:basedOn w:val="a"/>
    <w:uiPriority w:val="99"/>
    <w:rsid w:val="00533628"/>
  </w:style>
  <w:style w:type="paragraph" w:styleId="ad">
    <w:name w:val="header"/>
    <w:basedOn w:val="a"/>
    <w:rsid w:val="00533628"/>
  </w:style>
  <w:style w:type="paragraph" w:styleId="ae">
    <w:name w:val="Balloon Text"/>
    <w:basedOn w:val="a"/>
    <w:rsid w:val="005336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3628"/>
    <w:pPr>
      <w:widowControl w:val="0"/>
      <w:suppressAutoHyphens/>
      <w:autoSpaceDE w:val="0"/>
    </w:pPr>
    <w:rPr>
      <w:sz w:val="28"/>
      <w:lang w:eastAsia="ar-SA"/>
    </w:rPr>
  </w:style>
  <w:style w:type="paragraph" w:customStyle="1" w:styleId="ConsPlusTitle">
    <w:name w:val="ConsPlusTitle"/>
    <w:rsid w:val="00533628"/>
    <w:pPr>
      <w:widowControl w:val="0"/>
      <w:suppressAutoHyphens/>
      <w:autoSpaceDE w:val="0"/>
    </w:pPr>
    <w:rPr>
      <w:b/>
      <w:sz w:val="28"/>
      <w:lang w:eastAsia="ar-SA"/>
    </w:rPr>
  </w:style>
  <w:style w:type="paragraph" w:customStyle="1" w:styleId="21">
    <w:name w:val="Основной текст 21"/>
    <w:basedOn w:val="a"/>
    <w:rsid w:val="00533628"/>
    <w:pPr>
      <w:spacing w:after="120" w:line="480" w:lineRule="auto"/>
    </w:pPr>
  </w:style>
  <w:style w:type="paragraph" w:styleId="af">
    <w:name w:val="No Spacing"/>
    <w:qFormat/>
    <w:rsid w:val="00533628"/>
    <w:pPr>
      <w:suppressAutoHyphens/>
    </w:pPr>
    <w:rPr>
      <w:lang w:eastAsia="ar-SA"/>
    </w:rPr>
  </w:style>
  <w:style w:type="paragraph" w:styleId="af0">
    <w:name w:val="Title"/>
    <w:basedOn w:val="a"/>
    <w:next w:val="af1"/>
    <w:qFormat/>
    <w:rsid w:val="00533628"/>
    <w:pPr>
      <w:jc w:val="center"/>
    </w:pPr>
    <w:rPr>
      <w:b/>
      <w:sz w:val="28"/>
    </w:rPr>
  </w:style>
  <w:style w:type="paragraph" w:styleId="af1">
    <w:name w:val="Subtitle"/>
    <w:basedOn w:val="a"/>
    <w:next w:val="a9"/>
    <w:qFormat/>
    <w:rsid w:val="00533628"/>
    <w:pPr>
      <w:overflowPunct w:val="0"/>
      <w:autoSpaceDE w:val="0"/>
      <w:jc w:val="center"/>
      <w:textAlignment w:val="baseline"/>
    </w:pPr>
    <w:rPr>
      <w:bCs/>
      <w:sz w:val="24"/>
    </w:rPr>
  </w:style>
  <w:style w:type="paragraph" w:customStyle="1" w:styleId="af2">
    <w:name w:val="Содержимое таблицы"/>
    <w:basedOn w:val="a"/>
    <w:rsid w:val="00533628"/>
    <w:pPr>
      <w:suppressLineNumbers/>
    </w:pPr>
  </w:style>
  <w:style w:type="paragraph" w:customStyle="1" w:styleId="af3">
    <w:name w:val="Заголовок таблицы"/>
    <w:basedOn w:val="af2"/>
    <w:rsid w:val="0053362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500E2C0B098AD27AA0386000DAFBA59610C6061C18DA4D9CE549558D787E0E6BE21391EDDF798x5M5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Microsoft</Company>
  <LinksUpToDate>false</LinksUpToDate>
  <CharactersWithSpaces>15216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consultantplus://offline/ref=645500E2C0B098AD27AA0386000DAFBA59610C6061C18DA4D9CE549558D787E0E6BE21391EDDF798x5M5H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Марина</cp:lastModifiedBy>
  <cp:revision>12</cp:revision>
  <cp:lastPrinted>2024-02-21T06:34:00Z</cp:lastPrinted>
  <dcterms:created xsi:type="dcterms:W3CDTF">2024-02-15T08:48:00Z</dcterms:created>
  <dcterms:modified xsi:type="dcterms:W3CDTF">2024-03-12T06:08:00Z</dcterms:modified>
</cp:coreProperties>
</file>