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863358">
      <w:pPr>
        <w:rPr>
          <w:b/>
          <w:sz w:val="28"/>
          <w:szCs w:val="28"/>
        </w:rPr>
      </w:pPr>
      <w:r w:rsidRPr="00863358">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FA4FCC">
        <w:rPr>
          <w:sz w:val="28"/>
          <w:szCs w:val="28"/>
        </w:rPr>
        <w:t>02.08.2021</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FA4FCC">
        <w:rPr>
          <w:sz w:val="28"/>
          <w:szCs w:val="28"/>
        </w:rPr>
        <w:t>165</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351377" w:rsidRDefault="00351377" w:rsidP="00351377">
      <w:pPr>
        <w:spacing w:after="260"/>
        <w:ind w:left="284"/>
        <w:jc w:val="both"/>
        <w:rPr>
          <w:sz w:val="28"/>
          <w:szCs w:val="28"/>
        </w:rPr>
      </w:pPr>
      <w:r w:rsidRPr="00A4687A">
        <w:rPr>
          <w:sz w:val="28"/>
          <w:szCs w:val="28"/>
        </w:rPr>
        <w:t xml:space="preserve">О  создании </w:t>
      </w:r>
      <w:r w:rsidRPr="003659E2">
        <w:rPr>
          <w:sz w:val="28"/>
          <w:szCs w:val="28"/>
        </w:rPr>
        <w:t>приёмочн</w:t>
      </w:r>
      <w:r>
        <w:rPr>
          <w:sz w:val="28"/>
          <w:szCs w:val="28"/>
        </w:rPr>
        <w:t>ой</w:t>
      </w:r>
      <w:r w:rsidRPr="003659E2">
        <w:rPr>
          <w:sz w:val="28"/>
          <w:szCs w:val="28"/>
        </w:rPr>
        <w:t xml:space="preserve"> комисси</w:t>
      </w:r>
      <w:r>
        <w:rPr>
          <w:sz w:val="28"/>
          <w:szCs w:val="28"/>
        </w:rPr>
        <w:t>и</w:t>
      </w:r>
    </w:p>
    <w:p w:rsidR="00683A17" w:rsidRDefault="00683A17" w:rsidP="00351377">
      <w:pPr>
        <w:spacing w:after="260"/>
        <w:ind w:left="284"/>
        <w:jc w:val="both"/>
        <w:rPr>
          <w:sz w:val="28"/>
          <w:szCs w:val="28"/>
        </w:rPr>
      </w:pPr>
    </w:p>
    <w:p w:rsidR="00683A17" w:rsidRPr="00683A17" w:rsidRDefault="00683A17" w:rsidP="00683A17">
      <w:pPr>
        <w:spacing w:after="260"/>
        <w:ind w:firstLine="709"/>
        <w:jc w:val="both"/>
        <w:rPr>
          <w:sz w:val="28"/>
          <w:szCs w:val="28"/>
        </w:rPr>
      </w:pPr>
      <w:r w:rsidRPr="00683A17">
        <w:rPr>
          <w:sz w:val="28"/>
          <w:szCs w:val="28"/>
        </w:rPr>
        <w:t>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и исполнения контрактов, включая проведение экспертизы  для обеспечения муниципальных  нужд Сальского городского поселения</w:t>
      </w:r>
    </w:p>
    <w:p w:rsidR="00683A17" w:rsidRPr="00683A17" w:rsidRDefault="00683A17" w:rsidP="00683A17">
      <w:pPr>
        <w:pStyle w:val="af6"/>
        <w:keepNext/>
        <w:keepLines/>
        <w:widowControl w:val="0"/>
        <w:numPr>
          <w:ilvl w:val="0"/>
          <w:numId w:val="9"/>
        </w:numPr>
        <w:suppressLineNumbers/>
        <w:tabs>
          <w:tab w:val="left" w:pos="993"/>
        </w:tabs>
        <w:suppressAutoHyphens w:val="0"/>
        <w:ind w:left="0" w:firstLine="709"/>
        <w:jc w:val="both"/>
        <w:rPr>
          <w:sz w:val="28"/>
          <w:szCs w:val="28"/>
        </w:rPr>
      </w:pPr>
      <w:r w:rsidRPr="00683A17">
        <w:rPr>
          <w:sz w:val="28"/>
          <w:szCs w:val="28"/>
        </w:rPr>
        <w:t>Создать приёмочную комиссию по осуществлению приёмки</w:t>
      </w:r>
      <w:r w:rsidR="007F2B19">
        <w:rPr>
          <w:sz w:val="28"/>
          <w:szCs w:val="28"/>
        </w:rPr>
        <w:t xml:space="preserve"> за счет средств резервного фонда </w:t>
      </w:r>
      <w:r w:rsidR="00A45DCA">
        <w:rPr>
          <w:sz w:val="28"/>
          <w:szCs w:val="28"/>
        </w:rPr>
        <w:t xml:space="preserve">Администрации Сальского городского поселения </w:t>
      </w:r>
      <w:r w:rsidR="008105BF">
        <w:rPr>
          <w:sz w:val="28"/>
          <w:szCs w:val="28"/>
        </w:rPr>
        <w:t xml:space="preserve">по </w:t>
      </w:r>
      <w:r w:rsidR="00A45DCA">
        <w:rPr>
          <w:sz w:val="28"/>
          <w:szCs w:val="28"/>
        </w:rPr>
        <w:t xml:space="preserve">проведению мероприятий </w:t>
      </w:r>
      <w:r w:rsidRPr="00683A17">
        <w:rPr>
          <w:sz w:val="28"/>
          <w:szCs w:val="28"/>
        </w:rPr>
        <w:t xml:space="preserve">по </w:t>
      </w:r>
      <w:r w:rsidR="004544F0">
        <w:rPr>
          <w:sz w:val="28"/>
          <w:szCs w:val="28"/>
        </w:rPr>
        <w:t>захоронению (</w:t>
      </w:r>
      <w:r w:rsidRPr="00683A17">
        <w:rPr>
          <w:sz w:val="28"/>
          <w:szCs w:val="28"/>
        </w:rPr>
        <w:t>перезахоронению</w:t>
      </w:r>
      <w:r w:rsidR="004544F0">
        <w:rPr>
          <w:sz w:val="28"/>
          <w:szCs w:val="28"/>
        </w:rPr>
        <w:t>)</w:t>
      </w:r>
      <w:r w:rsidRPr="00683A17">
        <w:rPr>
          <w:sz w:val="28"/>
          <w:szCs w:val="28"/>
        </w:rPr>
        <w:t xml:space="preserve"> останков мирного населения,  погибших в годы Великой </w:t>
      </w:r>
      <w:r w:rsidR="004544F0">
        <w:rPr>
          <w:sz w:val="28"/>
          <w:szCs w:val="28"/>
        </w:rPr>
        <w:t>О</w:t>
      </w:r>
      <w:r w:rsidRPr="00683A17">
        <w:rPr>
          <w:sz w:val="28"/>
          <w:szCs w:val="28"/>
        </w:rPr>
        <w:t xml:space="preserve">течественной </w:t>
      </w:r>
      <w:r w:rsidR="004544F0">
        <w:rPr>
          <w:sz w:val="28"/>
          <w:szCs w:val="28"/>
        </w:rPr>
        <w:t>в</w:t>
      </w:r>
      <w:r w:rsidRPr="00683A17">
        <w:rPr>
          <w:sz w:val="28"/>
          <w:szCs w:val="28"/>
        </w:rPr>
        <w:t>ойны</w:t>
      </w:r>
      <w:r w:rsidR="004544F0">
        <w:rPr>
          <w:sz w:val="28"/>
          <w:szCs w:val="28"/>
        </w:rPr>
        <w:t xml:space="preserve"> на земельном участке, расположенном по адресу: Россия, Ростовская область,</w:t>
      </w:r>
      <w:r w:rsidR="00A45DCA">
        <w:rPr>
          <w:sz w:val="28"/>
          <w:szCs w:val="28"/>
        </w:rPr>
        <w:t xml:space="preserve">                                     </w:t>
      </w:r>
      <w:r w:rsidR="004544F0">
        <w:rPr>
          <w:sz w:val="28"/>
          <w:szCs w:val="28"/>
        </w:rPr>
        <w:t xml:space="preserve"> ул. Промышленная № 12 «а» на территории памятника жертвам фашизма (Братская могила расстрелянных граждан 1942-1943г.г.),</w:t>
      </w:r>
      <w:r w:rsidRPr="00683A17">
        <w:rPr>
          <w:sz w:val="28"/>
          <w:szCs w:val="28"/>
        </w:rPr>
        <w:t xml:space="preserve"> согласно приложению № 1 к настоящему распоряжению.</w:t>
      </w:r>
    </w:p>
    <w:p w:rsidR="00515AE4" w:rsidRDefault="009E1103" w:rsidP="00A10EC3">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xml:space="preserve">.  </w:t>
      </w:r>
      <w:r w:rsidR="00A10EC3" w:rsidRPr="004B20EA">
        <w:rPr>
          <w:rFonts w:ascii="Times New Roman" w:hAnsi="Times New Roman" w:cs="Times New Roman"/>
          <w:spacing w:val="-4"/>
          <w:sz w:val="28"/>
          <w:szCs w:val="28"/>
        </w:rPr>
        <w:t>Начальнику отдела</w:t>
      </w:r>
      <w:r w:rsidR="00A10EC3">
        <w:rPr>
          <w:rFonts w:ascii="Times New Roman" w:hAnsi="Times New Roman" w:cs="Times New Roman"/>
          <w:spacing w:val="-4"/>
          <w:sz w:val="28"/>
          <w:szCs w:val="28"/>
        </w:rPr>
        <w:t xml:space="preserve"> по общим и организационным вопросам обеспечить размещение настоящего распоряжения в сети </w:t>
      </w:r>
      <w:r w:rsidR="00A10EC3" w:rsidRPr="009637BC">
        <w:rPr>
          <w:rFonts w:ascii="Times New Roman" w:hAnsi="Times New Roman" w:cs="Times New Roman"/>
          <w:spacing w:val="-4"/>
          <w:sz w:val="28"/>
          <w:szCs w:val="28"/>
        </w:rPr>
        <w:t xml:space="preserve"> Интернет</w:t>
      </w:r>
      <w:r w:rsidR="00A10EC3">
        <w:rPr>
          <w:rFonts w:ascii="Times New Roman" w:hAnsi="Times New Roman" w:cs="Times New Roman"/>
          <w:spacing w:val="-4"/>
          <w:sz w:val="28"/>
          <w:szCs w:val="28"/>
        </w:rPr>
        <w:t xml:space="preserve"> на официальном сайте </w:t>
      </w:r>
      <w:r w:rsidR="00A10EC3" w:rsidRPr="009637BC">
        <w:rPr>
          <w:rFonts w:ascii="Times New Roman" w:hAnsi="Times New Roman" w:cs="Times New Roman"/>
          <w:spacing w:val="-4"/>
          <w:sz w:val="28"/>
          <w:szCs w:val="28"/>
        </w:rPr>
        <w:t xml:space="preserve"> </w:t>
      </w:r>
      <w:r w:rsidR="00A10EC3">
        <w:rPr>
          <w:rFonts w:ascii="Times New Roman" w:hAnsi="Times New Roman" w:cs="Times New Roman"/>
          <w:spacing w:val="-4"/>
          <w:sz w:val="28"/>
          <w:szCs w:val="28"/>
        </w:rPr>
        <w:t>Администрации Сальского городского поселения и  опубликовать его в информационном бюллетене Сальского городского поселения</w:t>
      </w:r>
      <w:r w:rsidR="00515AE4">
        <w:rPr>
          <w:rFonts w:ascii="Times New Roman" w:hAnsi="Times New Roman" w:cs="Times New Roman"/>
          <w:spacing w:val="-4"/>
          <w:sz w:val="28"/>
          <w:szCs w:val="28"/>
        </w:rPr>
        <w:t>.</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по финансово-экономическим вопросам   Е.В. Ерохину</w:t>
      </w:r>
      <w:r w:rsidR="000F6D5E" w:rsidRPr="006D7C73">
        <w:rPr>
          <w:rFonts w:ascii="Times New Roman" w:hAnsi="Times New Roman" w:cs="Times New Roman"/>
          <w:sz w:val="28"/>
          <w:szCs w:val="28"/>
        </w:rPr>
        <w:t xml:space="preserve"> и</w:t>
      </w:r>
      <w:r w:rsidR="000F6D5E" w:rsidRPr="006D7C73">
        <w:rPr>
          <w:sz w:val="28"/>
          <w:szCs w:val="28"/>
        </w:rPr>
        <w:t xml:space="preserve"> </w:t>
      </w:r>
      <w:r w:rsidR="000F6D5E" w:rsidRPr="006D7C73">
        <w:rPr>
          <w:rFonts w:ascii="Times New Roman" w:hAnsi="Times New Roman" w:cs="Times New Roman"/>
          <w:sz w:val="28"/>
          <w:szCs w:val="28"/>
        </w:rPr>
        <w:t>заместителя главы Администрации по жилищно-коммунальному хозяйству, благоустройств</w:t>
      </w:r>
      <w:r w:rsidR="00F15144" w:rsidRPr="006D7C73">
        <w:rPr>
          <w:rFonts w:ascii="Times New Roman" w:hAnsi="Times New Roman" w:cs="Times New Roman"/>
          <w:sz w:val="28"/>
          <w:szCs w:val="28"/>
        </w:rPr>
        <w:t>у, промышленности</w:t>
      </w:r>
      <w:r w:rsidR="000F6D5E" w:rsidRPr="006D7C73">
        <w:rPr>
          <w:rFonts w:ascii="Times New Roman" w:hAnsi="Times New Roman" w:cs="Times New Roman"/>
          <w:sz w:val="28"/>
          <w:szCs w:val="28"/>
        </w:rPr>
        <w:t xml:space="preserve"> строительств</w:t>
      </w:r>
      <w:r w:rsidR="00F15144" w:rsidRPr="006D7C73">
        <w:rPr>
          <w:rFonts w:ascii="Times New Roman" w:hAnsi="Times New Roman" w:cs="Times New Roman"/>
          <w:sz w:val="28"/>
          <w:szCs w:val="28"/>
        </w:rPr>
        <w:t>у и архитектуре</w:t>
      </w:r>
      <w:r w:rsidR="0048524E" w:rsidRPr="006D7C73">
        <w:rPr>
          <w:rFonts w:ascii="Times New Roman" w:hAnsi="Times New Roman" w:cs="Times New Roman"/>
          <w:sz w:val="28"/>
          <w:szCs w:val="28"/>
        </w:rPr>
        <w:t>.</w:t>
      </w: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8105BF">
        <w:rPr>
          <w:rFonts w:ascii="Times New Roman" w:hAnsi="Times New Roman" w:cs="Times New Roman"/>
          <w:sz w:val="28"/>
          <w:szCs w:val="28"/>
        </w:rPr>
        <w:t>И.И. Игнатенко</w:t>
      </w:r>
    </w:p>
    <w:p w:rsidR="00C54CEA" w:rsidRDefault="00C54CEA" w:rsidP="00C54CEA">
      <w:pPr>
        <w:jc w:val="both"/>
        <w:rPr>
          <w:sz w:val="28"/>
          <w:szCs w:val="28"/>
        </w:rPr>
      </w:pPr>
      <w:r>
        <w:rPr>
          <w:sz w:val="28"/>
          <w:szCs w:val="28"/>
        </w:rPr>
        <w:t>Верно:</w:t>
      </w:r>
      <w:r w:rsidRPr="00C54CEA">
        <w:rPr>
          <w:sz w:val="28"/>
          <w:szCs w:val="28"/>
        </w:rPr>
        <w:t xml:space="preserve"> </w:t>
      </w:r>
      <w:r>
        <w:rPr>
          <w:sz w:val="28"/>
          <w:szCs w:val="28"/>
        </w:rPr>
        <w:t>начальник отдела</w:t>
      </w:r>
    </w:p>
    <w:p w:rsidR="00C54CEA" w:rsidRPr="002D0006" w:rsidRDefault="00C54CEA" w:rsidP="00C54CE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C54CEA" w:rsidRDefault="00C54CEA" w:rsidP="0018534C">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FA4FCC">
        <w:rPr>
          <w:sz w:val="28"/>
          <w:szCs w:val="28"/>
        </w:rPr>
        <w:t>02.08.2021</w:t>
      </w:r>
      <w:r w:rsidRPr="00515AE4">
        <w:rPr>
          <w:sz w:val="28"/>
          <w:szCs w:val="28"/>
        </w:rPr>
        <w:t xml:space="preserve"> №</w:t>
      </w:r>
      <w:r w:rsidR="00F856F4">
        <w:rPr>
          <w:sz w:val="28"/>
          <w:szCs w:val="28"/>
        </w:rPr>
        <w:t xml:space="preserve"> </w:t>
      </w:r>
      <w:r w:rsidR="00FA4FCC">
        <w:rPr>
          <w:sz w:val="28"/>
          <w:szCs w:val="28"/>
        </w:rPr>
        <w:t>165</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 xml:space="preserve">Состав приемочной комиссии  </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351377" w:rsidRPr="00741B0D" w:rsidTr="00E31FA1">
        <w:tc>
          <w:tcPr>
            <w:tcW w:w="709" w:type="dxa"/>
            <w:vAlign w:val="center"/>
          </w:tcPr>
          <w:p w:rsidR="00351377" w:rsidRPr="002718B3" w:rsidRDefault="00351377" w:rsidP="00B03D40">
            <w:pPr>
              <w:widowControl w:val="0"/>
              <w:jc w:val="center"/>
              <w:rPr>
                <w:sz w:val="28"/>
                <w:szCs w:val="28"/>
              </w:rPr>
            </w:pPr>
            <w:r w:rsidRPr="002718B3">
              <w:rPr>
                <w:sz w:val="28"/>
                <w:szCs w:val="28"/>
              </w:rPr>
              <w:t>1.</w:t>
            </w:r>
          </w:p>
        </w:tc>
        <w:tc>
          <w:tcPr>
            <w:tcW w:w="3686" w:type="dxa"/>
            <w:vAlign w:val="center"/>
          </w:tcPr>
          <w:p w:rsidR="00351377" w:rsidRDefault="00351377" w:rsidP="00683A17">
            <w:pPr>
              <w:widowControl w:val="0"/>
              <w:rPr>
                <w:sz w:val="28"/>
                <w:szCs w:val="28"/>
              </w:rPr>
            </w:pPr>
            <w:r>
              <w:rPr>
                <w:sz w:val="28"/>
                <w:szCs w:val="28"/>
              </w:rPr>
              <w:t>Горячая</w:t>
            </w:r>
          </w:p>
          <w:p w:rsidR="00351377" w:rsidRDefault="00351377" w:rsidP="00683A17">
            <w:pPr>
              <w:widowControl w:val="0"/>
              <w:rPr>
                <w:sz w:val="28"/>
                <w:szCs w:val="28"/>
              </w:rPr>
            </w:pPr>
            <w:r>
              <w:rPr>
                <w:sz w:val="28"/>
                <w:szCs w:val="28"/>
              </w:rPr>
              <w:t>Наталия Васильевна</w:t>
            </w:r>
          </w:p>
        </w:tc>
        <w:tc>
          <w:tcPr>
            <w:tcW w:w="5244" w:type="dxa"/>
          </w:tcPr>
          <w:p w:rsidR="00351377" w:rsidRDefault="00351377" w:rsidP="00683A17">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51377" w:rsidRPr="00741B0D" w:rsidTr="00683A17">
        <w:tc>
          <w:tcPr>
            <w:tcW w:w="709" w:type="dxa"/>
            <w:vAlign w:val="center"/>
          </w:tcPr>
          <w:p w:rsidR="00351377" w:rsidRPr="002718B3" w:rsidRDefault="00351377" w:rsidP="00B03D40">
            <w:pPr>
              <w:widowControl w:val="0"/>
              <w:jc w:val="center"/>
              <w:rPr>
                <w:sz w:val="28"/>
                <w:szCs w:val="28"/>
              </w:rPr>
            </w:pPr>
            <w:r>
              <w:rPr>
                <w:sz w:val="28"/>
                <w:szCs w:val="28"/>
              </w:rPr>
              <w:t>2.</w:t>
            </w:r>
          </w:p>
        </w:tc>
        <w:tc>
          <w:tcPr>
            <w:tcW w:w="3686" w:type="dxa"/>
            <w:vAlign w:val="center"/>
          </w:tcPr>
          <w:p w:rsidR="00351377" w:rsidRDefault="00351377" w:rsidP="00683A17">
            <w:pPr>
              <w:widowControl w:val="0"/>
              <w:rPr>
                <w:sz w:val="28"/>
                <w:szCs w:val="28"/>
              </w:rPr>
            </w:pPr>
            <w:r>
              <w:rPr>
                <w:sz w:val="28"/>
                <w:szCs w:val="28"/>
              </w:rPr>
              <w:t>Кривецкова</w:t>
            </w:r>
          </w:p>
          <w:p w:rsidR="00351377" w:rsidRDefault="00351377" w:rsidP="00683A17">
            <w:pPr>
              <w:widowControl w:val="0"/>
              <w:rPr>
                <w:sz w:val="28"/>
                <w:szCs w:val="28"/>
              </w:rPr>
            </w:pPr>
            <w:r>
              <w:rPr>
                <w:sz w:val="28"/>
                <w:szCs w:val="28"/>
              </w:rPr>
              <w:t>Юлия Сергеевна</w:t>
            </w:r>
          </w:p>
          <w:p w:rsidR="00351377" w:rsidRDefault="00351377" w:rsidP="00683A17">
            <w:pPr>
              <w:widowControl w:val="0"/>
              <w:rPr>
                <w:sz w:val="28"/>
                <w:szCs w:val="28"/>
              </w:rPr>
            </w:pPr>
          </w:p>
        </w:tc>
        <w:tc>
          <w:tcPr>
            <w:tcW w:w="5244" w:type="dxa"/>
            <w:vAlign w:val="center"/>
          </w:tcPr>
          <w:p w:rsidR="00351377" w:rsidRDefault="00351377" w:rsidP="00683A17">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51377" w:rsidRPr="00741B0D" w:rsidTr="00E31FA1">
        <w:tc>
          <w:tcPr>
            <w:tcW w:w="709" w:type="dxa"/>
            <w:vAlign w:val="center"/>
          </w:tcPr>
          <w:p w:rsidR="00351377" w:rsidRPr="00263038" w:rsidRDefault="00351377" w:rsidP="00351377">
            <w:pPr>
              <w:widowControl w:val="0"/>
              <w:jc w:val="center"/>
              <w:rPr>
                <w:sz w:val="28"/>
                <w:szCs w:val="28"/>
              </w:rPr>
            </w:pPr>
            <w:r>
              <w:rPr>
                <w:sz w:val="28"/>
                <w:szCs w:val="28"/>
              </w:rPr>
              <w:t>3</w:t>
            </w:r>
            <w:r w:rsidRPr="00263038">
              <w:rPr>
                <w:sz w:val="28"/>
                <w:szCs w:val="28"/>
              </w:rPr>
              <w:t>.</w:t>
            </w:r>
          </w:p>
        </w:tc>
        <w:tc>
          <w:tcPr>
            <w:tcW w:w="3686" w:type="dxa"/>
            <w:vAlign w:val="center"/>
          </w:tcPr>
          <w:p w:rsidR="00351377" w:rsidRDefault="00351377" w:rsidP="00683A17">
            <w:pPr>
              <w:widowControl w:val="0"/>
              <w:rPr>
                <w:sz w:val="28"/>
                <w:szCs w:val="28"/>
              </w:rPr>
            </w:pPr>
            <w:r>
              <w:rPr>
                <w:sz w:val="28"/>
                <w:szCs w:val="28"/>
              </w:rPr>
              <w:t xml:space="preserve">Волков </w:t>
            </w:r>
          </w:p>
          <w:p w:rsidR="00351377" w:rsidRDefault="00351377" w:rsidP="00683A17">
            <w:pPr>
              <w:widowControl w:val="0"/>
              <w:rPr>
                <w:sz w:val="28"/>
                <w:szCs w:val="28"/>
              </w:rPr>
            </w:pPr>
            <w:r>
              <w:rPr>
                <w:sz w:val="28"/>
                <w:szCs w:val="28"/>
              </w:rPr>
              <w:t>Дмитрий Андреевич</w:t>
            </w:r>
          </w:p>
        </w:tc>
        <w:tc>
          <w:tcPr>
            <w:tcW w:w="5244" w:type="dxa"/>
          </w:tcPr>
          <w:p w:rsidR="00351377" w:rsidRPr="00940AFE" w:rsidRDefault="00683A17" w:rsidP="00683A17">
            <w:pPr>
              <w:widowControl w:val="0"/>
              <w:jc w:val="both"/>
              <w:rPr>
                <w:sz w:val="28"/>
                <w:szCs w:val="28"/>
              </w:rPr>
            </w:pPr>
            <w:r>
              <w:rPr>
                <w:sz w:val="28"/>
                <w:szCs w:val="28"/>
              </w:rPr>
              <w:t>н</w:t>
            </w:r>
            <w:r w:rsidR="00351377">
              <w:rPr>
                <w:sz w:val="28"/>
                <w:szCs w:val="28"/>
              </w:rPr>
              <w:t>ачальник сектора</w:t>
            </w:r>
            <w:r w:rsidR="00351377" w:rsidRPr="001D47AC">
              <w:rPr>
                <w:sz w:val="28"/>
                <w:szCs w:val="28"/>
              </w:rPr>
              <w:t xml:space="preserve"> по делам гражданской обороны, чрезвычайным ситуациям и мобилизационной работе</w:t>
            </w:r>
          </w:p>
        </w:tc>
      </w:tr>
      <w:tr w:rsidR="00351377" w:rsidRPr="00741B0D" w:rsidTr="00E31FA1">
        <w:tc>
          <w:tcPr>
            <w:tcW w:w="709" w:type="dxa"/>
            <w:vAlign w:val="center"/>
          </w:tcPr>
          <w:p w:rsidR="00351377" w:rsidRPr="002718B3" w:rsidRDefault="00351377" w:rsidP="00351377">
            <w:pPr>
              <w:widowControl w:val="0"/>
              <w:jc w:val="center"/>
              <w:rPr>
                <w:sz w:val="28"/>
                <w:szCs w:val="28"/>
              </w:rPr>
            </w:pPr>
            <w:r>
              <w:rPr>
                <w:sz w:val="28"/>
                <w:szCs w:val="28"/>
              </w:rPr>
              <w:t>4.</w:t>
            </w:r>
          </w:p>
        </w:tc>
        <w:tc>
          <w:tcPr>
            <w:tcW w:w="3686" w:type="dxa"/>
            <w:vAlign w:val="center"/>
          </w:tcPr>
          <w:p w:rsidR="00351377" w:rsidRDefault="00351377" w:rsidP="00683A17">
            <w:pPr>
              <w:widowControl w:val="0"/>
              <w:rPr>
                <w:sz w:val="28"/>
                <w:szCs w:val="28"/>
              </w:rPr>
            </w:pPr>
            <w:r>
              <w:rPr>
                <w:sz w:val="28"/>
                <w:szCs w:val="28"/>
              </w:rPr>
              <w:t>Чечелева</w:t>
            </w:r>
          </w:p>
          <w:p w:rsidR="00351377" w:rsidRPr="002718B3" w:rsidRDefault="00351377" w:rsidP="00683A17">
            <w:pPr>
              <w:widowControl w:val="0"/>
              <w:rPr>
                <w:sz w:val="28"/>
                <w:szCs w:val="28"/>
              </w:rPr>
            </w:pPr>
            <w:r>
              <w:rPr>
                <w:sz w:val="28"/>
                <w:szCs w:val="28"/>
              </w:rPr>
              <w:t>Татьяна Ивановна</w:t>
            </w:r>
          </w:p>
        </w:tc>
        <w:tc>
          <w:tcPr>
            <w:tcW w:w="5244" w:type="dxa"/>
          </w:tcPr>
          <w:p w:rsidR="00351377" w:rsidRPr="002718B3" w:rsidRDefault="00351377" w:rsidP="00683A17">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351377" w:rsidRPr="00741B0D" w:rsidTr="00E31FA1">
        <w:tc>
          <w:tcPr>
            <w:tcW w:w="709" w:type="dxa"/>
            <w:vAlign w:val="center"/>
          </w:tcPr>
          <w:p w:rsidR="00351377" w:rsidRPr="002718B3" w:rsidRDefault="00351377" w:rsidP="00351377">
            <w:pPr>
              <w:widowControl w:val="0"/>
              <w:jc w:val="center"/>
              <w:rPr>
                <w:sz w:val="28"/>
                <w:szCs w:val="28"/>
              </w:rPr>
            </w:pPr>
            <w:r>
              <w:rPr>
                <w:sz w:val="28"/>
                <w:szCs w:val="28"/>
              </w:rPr>
              <w:t>5.</w:t>
            </w:r>
          </w:p>
        </w:tc>
        <w:tc>
          <w:tcPr>
            <w:tcW w:w="3686" w:type="dxa"/>
            <w:vAlign w:val="center"/>
          </w:tcPr>
          <w:p w:rsidR="00351377" w:rsidRDefault="00351377" w:rsidP="00B03D40">
            <w:pPr>
              <w:widowControl w:val="0"/>
              <w:rPr>
                <w:sz w:val="28"/>
                <w:szCs w:val="28"/>
              </w:rPr>
            </w:pPr>
            <w:r>
              <w:rPr>
                <w:sz w:val="28"/>
                <w:szCs w:val="28"/>
              </w:rPr>
              <w:t>Ефремов</w:t>
            </w:r>
          </w:p>
          <w:p w:rsidR="00351377" w:rsidRDefault="00351377" w:rsidP="00B03D40">
            <w:pPr>
              <w:widowControl w:val="0"/>
              <w:rPr>
                <w:sz w:val="28"/>
                <w:szCs w:val="28"/>
              </w:rPr>
            </w:pPr>
            <w:r>
              <w:rPr>
                <w:sz w:val="28"/>
                <w:szCs w:val="28"/>
              </w:rPr>
              <w:t>Дмитрий Анатольевич</w:t>
            </w:r>
          </w:p>
        </w:tc>
        <w:tc>
          <w:tcPr>
            <w:tcW w:w="5244" w:type="dxa"/>
          </w:tcPr>
          <w:p w:rsidR="00351377" w:rsidRPr="009026C9" w:rsidRDefault="00A878DA" w:rsidP="00A878DA">
            <w:pPr>
              <w:jc w:val="both"/>
              <w:rPr>
                <w:sz w:val="28"/>
                <w:szCs w:val="28"/>
              </w:rPr>
            </w:pPr>
            <w:r>
              <w:rPr>
                <w:sz w:val="28"/>
                <w:szCs w:val="28"/>
              </w:rPr>
              <w:t>н</w:t>
            </w:r>
            <w:r w:rsidR="00683A17">
              <w:rPr>
                <w:sz w:val="28"/>
                <w:szCs w:val="28"/>
              </w:rPr>
              <w:t>ачальник сектора правовой работы</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45DCA" w:rsidRDefault="00A45DCA" w:rsidP="00A45DCA">
      <w:pPr>
        <w:jc w:val="both"/>
        <w:rPr>
          <w:sz w:val="28"/>
          <w:szCs w:val="28"/>
        </w:rPr>
      </w:pPr>
      <w:r>
        <w:rPr>
          <w:sz w:val="28"/>
          <w:szCs w:val="28"/>
        </w:rPr>
        <w:t>Начальник отдела</w:t>
      </w:r>
    </w:p>
    <w:p w:rsidR="00A45DCA" w:rsidRPr="002D0006" w:rsidRDefault="00A45DCA" w:rsidP="00A45DC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8"/>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9"/>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78" w:rsidRDefault="00DA6A78">
      <w:r>
        <w:separator/>
      </w:r>
    </w:p>
  </w:endnote>
  <w:endnote w:type="continuationSeparator" w:id="0">
    <w:p w:rsidR="00DA6A78" w:rsidRDefault="00DA6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DA" w:rsidRPr="00400D8B" w:rsidRDefault="00863358"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A878DA" w:rsidRDefault="00863358" w:rsidP="00400D8B">
                <w:pPr>
                  <w:pStyle w:val="ab"/>
                  <w:jc w:val="right"/>
                </w:pPr>
                <w:r>
                  <w:rPr>
                    <w:rStyle w:val="a3"/>
                  </w:rPr>
                  <w:fldChar w:fldCharType="begin"/>
                </w:r>
                <w:r w:rsidR="00A878DA">
                  <w:rPr>
                    <w:rStyle w:val="a3"/>
                  </w:rPr>
                  <w:instrText xml:space="preserve"> PAGE </w:instrText>
                </w:r>
                <w:r>
                  <w:rPr>
                    <w:rStyle w:val="a3"/>
                  </w:rPr>
                  <w:fldChar w:fldCharType="separate"/>
                </w:r>
                <w:r w:rsidR="00DA6A78">
                  <w:rPr>
                    <w:rStyle w:val="a3"/>
                    <w:noProof/>
                  </w:rPr>
                  <w:t>1</w:t>
                </w:r>
                <w:r>
                  <w:rPr>
                    <w:rStyle w:val="a3"/>
                  </w:rPr>
                  <w:fldChar w:fldCharType="end"/>
                </w:r>
              </w:p>
            </w:txbxContent>
          </v:textbox>
          <w10:wrap type="square" side="largest" anchorx="page"/>
        </v:shape>
      </w:pict>
    </w:r>
    <w:r w:rsidR="00A878DA">
      <w:t xml:space="preserve">          </w:t>
    </w:r>
    <w:r w:rsidR="00A878DA">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DA" w:rsidRDefault="00863358">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A878DA" w:rsidRDefault="00863358">
                <w:pPr>
                  <w:pStyle w:val="ab"/>
                </w:pPr>
                <w:r>
                  <w:rPr>
                    <w:rStyle w:val="a3"/>
                  </w:rPr>
                  <w:fldChar w:fldCharType="begin"/>
                </w:r>
                <w:r w:rsidR="00A878DA">
                  <w:rPr>
                    <w:rStyle w:val="a3"/>
                  </w:rPr>
                  <w:instrText xml:space="preserve"> PAGE </w:instrText>
                </w:r>
                <w:r>
                  <w:rPr>
                    <w:rStyle w:val="a3"/>
                  </w:rPr>
                  <w:fldChar w:fldCharType="separate"/>
                </w:r>
                <w:r w:rsidR="00FA4FCC">
                  <w:rPr>
                    <w:rStyle w:val="a3"/>
                    <w:noProof/>
                  </w:rPr>
                  <w:t>3</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78" w:rsidRDefault="00DA6A78">
      <w:r>
        <w:separator/>
      </w:r>
    </w:p>
  </w:footnote>
  <w:footnote w:type="continuationSeparator" w:id="0">
    <w:p w:rsidR="00DA6A78" w:rsidRDefault="00DA6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D17BC"/>
    <w:multiLevelType w:val="hybridMultilevel"/>
    <w:tmpl w:val="9B8233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1">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37D39"/>
    <w:multiLevelType w:val="hybridMultilevel"/>
    <w:tmpl w:val="5030A9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7"/>
  </w:num>
  <w:num w:numId="5">
    <w:abstractNumId w:val="19"/>
  </w:num>
  <w:num w:numId="6">
    <w:abstractNumId w:val="13"/>
  </w:num>
  <w:num w:numId="7">
    <w:abstractNumId w:val="15"/>
  </w:num>
  <w:num w:numId="8">
    <w:abstractNumId w:val="4"/>
  </w:num>
  <w:num w:numId="9">
    <w:abstractNumId w:val="16"/>
  </w:num>
  <w:num w:numId="10">
    <w:abstractNumId w:val="11"/>
  </w:num>
  <w:num w:numId="11">
    <w:abstractNumId w:val="10"/>
  </w:num>
  <w:num w:numId="12">
    <w:abstractNumId w:val="9"/>
  </w:num>
  <w:num w:numId="13">
    <w:abstractNumId w:val="12"/>
  </w:num>
  <w:num w:numId="14">
    <w:abstractNumId w:val="6"/>
  </w:num>
  <w:num w:numId="15">
    <w:abstractNumId w:val="8"/>
  </w:num>
  <w:num w:numId="16">
    <w:abstractNumId w:val="14"/>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8"/>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69E5"/>
    <w:rsid w:val="002D1E80"/>
    <w:rsid w:val="002D5018"/>
    <w:rsid w:val="002E786C"/>
    <w:rsid w:val="002F4208"/>
    <w:rsid w:val="002F6087"/>
    <w:rsid w:val="002F70E3"/>
    <w:rsid w:val="00302271"/>
    <w:rsid w:val="00321429"/>
    <w:rsid w:val="00332EFF"/>
    <w:rsid w:val="00333FA4"/>
    <w:rsid w:val="003356AE"/>
    <w:rsid w:val="00351377"/>
    <w:rsid w:val="00355806"/>
    <w:rsid w:val="00361602"/>
    <w:rsid w:val="003659E2"/>
    <w:rsid w:val="003679DB"/>
    <w:rsid w:val="00371EAC"/>
    <w:rsid w:val="003A15C4"/>
    <w:rsid w:val="003A6662"/>
    <w:rsid w:val="003A7539"/>
    <w:rsid w:val="003B1F0E"/>
    <w:rsid w:val="003C7658"/>
    <w:rsid w:val="003D7F56"/>
    <w:rsid w:val="003E072D"/>
    <w:rsid w:val="003E0B01"/>
    <w:rsid w:val="003E3595"/>
    <w:rsid w:val="003F0243"/>
    <w:rsid w:val="003F1E26"/>
    <w:rsid w:val="003F5E0F"/>
    <w:rsid w:val="00400D8B"/>
    <w:rsid w:val="00404299"/>
    <w:rsid w:val="004107EB"/>
    <w:rsid w:val="0041398A"/>
    <w:rsid w:val="00427FCD"/>
    <w:rsid w:val="00432E97"/>
    <w:rsid w:val="00446409"/>
    <w:rsid w:val="004544F0"/>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83A17"/>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E68"/>
    <w:rsid w:val="0079169B"/>
    <w:rsid w:val="00792BDD"/>
    <w:rsid w:val="007A362D"/>
    <w:rsid w:val="007A793C"/>
    <w:rsid w:val="007B4871"/>
    <w:rsid w:val="007C3ABA"/>
    <w:rsid w:val="007C56C6"/>
    <w:rsid w:val="007D02B9"/>
    <w:rsid w:val="007D69C1"/>
    <w:rsid w:val="007D6E9E"/>
    <w:rsid w:val="007E4BA7"/>
    <w:rsid w:val="007E7D41"/>
    <w:rsid w:val="007F06BD"/>
    <w:rsid w:val="007F26A9"/>
    <w:rsid w:val="007F2B19"/>
    <w:rsid w:val="007F540A"/>
    <w:rsid w:val="0080087A"/>
    <w:rsid w:val="00804273"/>
    <w:rsid w:val="008105BF"/>
    <w:rsid w:val="008141AF"/>
    <w:rsid w:val="008340A9"/>
    <w:rsid w:val="00835F70"/>
    <w:rsid w:val="00841A06"/>
    <w:rsid w:val="0084709E"/>
    <w:rsid w:val="008502AF"/>
    <w:rsid w:val="008538FA"/>
    <w:rsid w:val="00863358"/>
    <w:rsid w:val="008735A9"/>
    <w:rsid w:val="008910B3"/>
    <w:rsid w:val="008912F3"/>
    <w:rsid w:val="00895F85"/>
    <w:rsid w:val="008A42F2"/>
    <w:rsid w:val="008B1106"/>
    <w:rsid w:val="008B646D"/>
    <w:rsid w:val="008B692F"/>
    <w:rsid w:val="008C101E"/>
    <w:rsid w:val="008C3C31"/>
    <w:rsid w:val="008C7784"/>
    <w:rsid w:val="008E1AC1"/>
    <w:rsid w:val="008E5051"/>
    <w:rsid w:val="008F44A3"/>
    <w:rsid w:val="008F7F9F"/>
    <w:rsid w:val="00911052"/>
    <w:rsid w:val="00911819"/>
    <w:rsid w:val="00920461"/>
    <w:rsid w:val="00927D38"/>
    <w:rsid w:val="00936C99"/>
    <w:rsid w:val="00940AFE"/>
    <w:rsid w:val="00941E54"/>
    <w:rsid w:val="00944D53"/>
    <w:rsid w:val="009507EF"/>
    <w:rsid w:val="00950F85"/>
    <w:rsid w:val="009529E1"/>
    <w:rsid w:val="00956862"/>
    <w:rsid w:val="00960B26"/>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0EC3"/>
    <w:rsid w:val="00A15493"/>
    <w:rsid w:val="00A20DB9"/>
    <w:rsid w:val="00A2446F"/>
    <w:rsid w:val="00A256E8"/>
    <w:rsid w:val="00A45DCA"/>
    <w:rsid w:val="00A56009"/>
    <w:rsid w:val="00A732E8"/>
    <w:rsid w:val="00A738D0"/>
    <w:rsid w:val="00A73EE4"/>
    <w:rsid w:val="00A75BE2"/>
    <w:rsid w:val="00A878DA"/>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D5577"/>
    <w:rsid w:val="00BE3327"/>
    <w:rsid w:val="00BE4505"/>
    <w:rsid w:val="00BF52C9"/>
    <w:rsid w:val="00C03A5D"/>
    <w:rsid w:val="00C05653"/>
    <w:rsid w:val="00C1314D"/>
    <w:rsid w:val="00C14CF2"/>
    <w:rsid w:val="00C53D94"/>
    <w:rsid w:val="00C54CEA"/>
    <w:rsid w:val="00C5612A"/>
    <w:rsid w:val="00C861EF"/>
    <w:rsid w:val="00C92C49"/>
    <w:rsid w:val="00CC2DB1"/>
    <w:rsid w:val="00CD2BB5"/>
    <w:rsid w:val="00CD485D"/>
    <w:rsid w:val="00CD6DCA"/>
    <w:rsid w:val="00CE24D3"/>
    <w:rsid w:val="00D002AD"/>
    <w:rsid w:val="00D10D58"/>
    <w:rsid w:val="00D56795"/>
    <w:rsid w:val="00D85E96"/>
    <w:rsid w:val="00D912C0"/>
    <w:rsid w:val="00D91DFA"/>
    <w:rsid w:val="00DA22A0"/>
    <w:rsid w:val="00DA6A78"/>
    <w:rsid w:val="00DB6F29"/>
    <w:rsid w:val="00DC1958"/>
    <w:rsid w:val="00DD10F5"/>
    <w:rsid w:val="00DD5346"/>
    <w:rsid w:val="00DE12D9"/>
    <w:rsid w:val="00DE3500"/>
    <w:rsid w:val="00DE551A"/>
    <w:rsid w:val="00DE56FB"/>
    <w:rsid w:val="00DF4613"/>
    <w:rsid w:val="00DF57F2"/>
    <w:rsid w:val="00DF7E4F"/>
    <w:rsid w:val="00E0214C"/>
    <w:rsid w:val="00E0595A"/>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5144"/>
    <w:rsid w:val="00F213DA"/>
    <w:rsid w:val="00F23865"/>
    <w:rsid w:val="00F258B6"/>
    <w:rsid w:val="00F4291E"/>
    <w:rsid w:val="00F42F5B"/>
    <w:rsid w:val="00F51037"/>
    <w:rsid w:val="00F65A00"/>
    <w:rsid w:val="00F664A8"/>
    <w:rsid w:val="00F75AFB"/>
    <w:rsid w:val="00F856F4"/>
    <w:rsid w:val="00FA4FCC"/>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1AE28-4338-42F4-A0F2-5EF52391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3056</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114</cp:revision>
  <cp:lastPrinted>2021-08-11T06:38:00Z</cp:lastPrinted>
  <dcterms:created xsi:type="dcterms:W3CDTF">2019-08-28T08:52:00Z</dcterms:created>
  <dcterms:modified xsi:type="dcterms:W3CDTF">2021-09-09T05:21:00Z</dcterms:modified>
</cp:coreProperties>
</file>