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24" w:rsidRPr="00465023" w:rsidRDefault="00F97424" w:rsidP="007864D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Российская Федерация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Администрация  Сальского городского поселения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Сальского района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Ростовской области</w:t>
      </w:r>
    </w:p>
    <w:p w:rsidR="0097455B" w:rsidRPr="0097455B" w:rsidRDefault="0081308E" w:rsidP="00974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z-index:251660288" from="-8.95pt,1.9pt" to="472.95pt,1.9pt" strokeweight="1pt"/>
        </w:pict>
      </w:r>
    </w:p>
    <w:p w:rsidR="0097455B" w:rsidRPr="0097455B" w:rsidRDefault="00B85B8A" w:rsidP="0097455B">
      <w:pPr>
        <w:pStyle w:val="1"/>
        <w:keepLines w:val="0"/>
        <w:numPr>
          <w:ilvl w:val="0"/>
          <w:numId w:val="2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97455B" w:rsidRPr="0097455B" w:rsidRDefault="0097455B" w:rsidP="0097455B">
      <w:pPr>
        <w:spacing w:after="0"/>
        <w:rPr>
          <w:rFonts w:ascii="Times New Roman" w:hAnsi="Times New Roman"/>
          <w:sz w:val="28"/>
          <w:szCs w:val="28"/>
        </w:rPr>
      </w:pPr>
    </w:p>
    <w:p w:rsidR="0097455B" w:rsidRPr="0097455B" w:rsidRDefault="0097455B" w:rsidP="0097455B">
      <w:pPr>
        <w:spacing w:after="0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 xml:space="preserve">от </w:t>
      </w:r>
      <w:r w:rsidR="00B63BB8">
        <w:rPr>
          <w:rFonts w:ascii="Times New Roman" w:hAnsi="Times New Roman"/>
          <w:sz w:val="28"/>
          <w:szCs w:val="28"/>
        </w:rPr>
        <w:t>18.11.2019</w:t>
      </w:r>
      <w:r w:rsidR="00B63BB8">
        <w:rPr>
          <w:rFonts w:ascii="Times New Roman" w:hAnsi="Times New Roman"/>
          <w:sz w:val="28"/>
          <w:szCs w:val="28"/>
        </w:rPr>
        <w:tab/>
      </w:r>
      <w:r w:rsidR="00B63BB8">
        <w:rPr>
          <w:rFonts w:ascii="Times New Roman" w:hAnsi="Times New Roman"/>
          <w:sz w:val="28"/>
          <w:szCs w:val="28"/>
        </w:rPr>
        <w:tab/>
      </w:r>
      <w:r w:rsidR="00B63BB8">
        <w:rPr>
          <w:rFonts w:ascii="Times New Roman" w:hAnsi="Times New Roman"/>
          <w:sz w:val="28"/>
          <w:szCs w:val="28"/>
        </w:rPr>
        <w:tab/>
      </w:r>
      <w:r w:rsidR="00B63BB8">
        <w:rPr>
          <w:rFonts w:ascii="Times New Roman" w:hAnsi="Times New Roman"/>
          <w:sz w:val="28"/>
          <w:szCs w:val="28"/>
        </w:rPr>
        <w:tab/>
      </w:r>
      <w:r w:rsidR="00B63BB8">
        <w:rPr>
          <w:rFonts w:ascii="Times New Roman" w:hAnsi="Times New Roman"/>
          <w:sz w:val="28"/>
          <w:szCs w:val="28"/>
        </w:rPr>
        <w:tab/>
      </w:r>
      <w:r w:rsidR="00B63BB8">
        <w:rPr>
          <w:rFonts w:ascii="Times New Roman" w:hAnsi="Times New Roman"/>
          <w:sz w:val="28"/>
          <w:szCs w:val="28"/>
        </w:rPr>
        <w:tab/>
      </w:r>
      <w:r w:rsidR="00B63BB8">
        <w:rPr>
          <w:rFonts w:ascii="Times New Roman" w:hAnsi="Times New Roman"/>
          <w:sz w:val="28"/>
          <w:szCs w:val="28"/>
        </w:rPr>
        <w:tab/>
      </w:r>
      <w:r w:rsidR="00B63BB8">
        <w:rPr>
          <w:rFonts w:ascii="Times New Roman" w:hAnsi="Times New Roman"/>
          <w:sz w:val="28"/>
          <w:szCs w:val="28"/>
        </w:rPr>
        <w:tab/>
      </w:r>
      <w:r w:rsidR="00B63BB8">
        <w:rPr>
          <w:rFonts w:ascii="Times New Roman" w:hAnsi="Times New Roman"/>
          <w:sz w:val="28"/>
          <w:szCs w:val="28"/>
        </w:rPr>
        <w:tab/>
      </w:r>
      <w:r w:rsidR="00B63BB8">
        <w:rPr>
          <w:rFonts w:ascii="Times New Roman" w:hAnsi="Times New Roman"/>
          <w:sz w:val="28"/>
          <w:szCs w:val="28"/>
        </w:rPr>
        <w:tab/>
      </w:r>
      <w:r w:rsidRPr="0097455B">
        <w:rPr>
          <w:rFonts w:ascii="Times New Roman" w:hAnsi="Times New Roman"/>
          <w:sz w:val="28"/>
          <w:szCs w:val="28"/>
        </w:rPr>
        <w:t xml:space="preserve"> </w:t>
      </w:r>
      <w:r w:rsidRPr="0097455B">
        <w:rPr>
          <w:rFonts w:ascii="Times New Roman" w:hAnsi="Times New Roman"/>
          <w:sz w:val="28"/>
          <w:szCs w:val="28"/>
        </w:rPr>
        <w:sym w:font="Times New Roman" w:char="2116"/>
      </w:r>
      <w:r w:rsidRPr="0097455B">
        <w:rPr>
          <w:rFonts w:ascii="Times New Roman" w:hAnsi="Times New Roman"/>
          <w:sz w:val="28"/>
          <w:szCs w:val="28"/>
        </w:rPr>
        <w:t xml:space="preserve"> </w:t>
      </w:r>
      <w:r w:rsidR="00B63BB8">
        <w:rPr>
          <w:rFonts w:ascii="Times New Roman" w:hAnsi="Times New Roman"/>
          <w:sz w:val="28"/>
          <w:szCs w:val="28"/>
        </w:rPr>
        <w:t>574</w:t>
      </w:r>
    </w:p>
    <w:p w:rsidR="0097455B" w:rsidRPr="0097455B" w:rsidRDefault="0097455B" w:rsidP="009745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г. Сальск</w:t>
      </w:r>
    </w:p>
    <w:p w:rsidR="00BC2447" w:rsidRPr="0097455B" w:rsidRDefault="00BC2447" w:rsidP="009745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021A" w:rsidRPr="007864D0" w:rsidRDefault="00F1021A" w:rsidP="0097455B">
      <w:pPr>
        <w:shd w:val="clear" w:color="auto" w:fill="FFFFFF"/>
        <w:spacing w:after="0" w:line="240" w:lineRule="auto"/>
        <w:ind w:right="495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455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формирования</w:t>
      </w:r>
      <w:r w:rsidR="009745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745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перечня налоговых расходов </w:t>
      </w:r>
      <w:r w:rsidR="0097455B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5B3E90" w:rsidRPr="0097455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7455B">
        <w:rPr>
          <w:rFonts w:ascii="Times New Roman" w:eastAsia="Times New Roman" w:hAnsi="Times New Roman"/>
          <w:bCs/>
          <w:sz w:val="28"/>
          <w:szCs w:val="28"/>
          <w:lang w:eastAsia="ru-RU"/>
        </w:rPr>
        <w:t>льского город</w:t>
      </w:r>
      <w:r w:rsidR="0057710A"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</w:t>
      </w:r>
      <w:r w:rsidR="00340426"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оценки налоговых расходов</w:t>
      </w:r>
      <w:r w:rsidR="0057710A"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3E90"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>Са</w:t>
      </w:r>
      <w:r w:rsidR="0097455B">
        <w:rPr>
          <w:rFonts w:ascii="Times New Roman" w:eastAsia="Times New Roman" w:hAnsi="Times New Roman"/>
          <w:bCs/>
          <w:sz w:val="28"/>
          <w:szCs w:val="28"/>
          <w:lang w:eastAsia="ru-RU"/>
        </w:rPr>
        <w:t>ль</w:t>
      </w:r>
      <w:r w:rsidR="005B3E90"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</w:t>
      </w:r>
      <w:r w:rsidR="0057710A"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455B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</w:t>
      </w:r>
      <w:r w:rsidR="0057710A"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</w:t>
      </w:r>
      <w:r w:rsidR="005B3E90"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0426"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</w:p>
    <w:p w:rsidR="00F97424" w:rsidRPr="00F97424" w:rsidRDefault="00F97424" w:rsidP="00723D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64D0" w:rsidRDefault="00BC2447" w:rsidP="00723DF6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ст. 174.3 Бюджетного кодекса РФ</w:t>
      </w:r>
      <w:r w:rsidR="000A298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</w:t>
      </w:r>
      <w:r w:rsidR="005B3E90">
        <w:rPr>
          <w:rFonts w:ascii="Times New Roman" w:eastAsia="Times New Roman" w:hAnsi="Times New Roman"/>
          <w:bCs/>
          <w:sz w:val="28"/>
          <w:szCs w:val="28"/>
          <w:lang w:eastAsia="ru-RU"/>
        </w:rPr>
        <w:t>Са</w:t>
      </w:r>
      <w:r w:rsidR="0097455B">
        <w:rPr>
          <w:rFonts w:ascii="Times New Roman" w:eastAsia="Times New Roman" w:hAnsi="Times New Roman"/>
          <w:bCs/>
          <w:sz w:val="28"/>
          <w:szCs w:val="28"/>
          <w:lang w:eastAsia="ru-RU"/>
        </w:rPr>
        <w:t>льс</w:t>
      </w:r>
      <w:r w:rsidR="005B3E90">
        <w:rPr>
          <w:rFonts w:ascii="Times New Roman" w:eastAsia="Times New Roman" w:hAnsi="Times New Roman"/>
          <w:bCs/>
          <w:sz w:val="28"/>
          <w:szCs w:val="28"/>
          <w:lang w:eastAsia="ru-RU"/>
        </w:rPr>
        <w:t>кого</w:t>
      </w:r>
      <w:r w:rsidR="0057710A"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455B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</w:t>
      </w:r>
      <w:r w:rsidR="0057710A"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</w:t>
      </w:r>
      <w:r w:rsidR="005B3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0426"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="005B3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C2447" w:rsidRDefault="007864D0" w:rsidP="007864D0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 w:rsid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 w:rsid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т:</w:t>
      </w:r>
    </w:p>
    <w:p w:rsidR="00FC013B" w:rsidRPr="00FC013B" w:rsidRDefault="00FC013B" w:rsidP="007864D0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6DD2" w:rsidRDefault="00DD6DD2" w:rsidP="00DD6D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0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21A"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формирования перечня налоговых расходов </w:t>
      </w:r>
      <w:r w:rsidR="005B3E90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Са</w:t>
      </w:r>
      <w:r w:rsidR="0097455B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ль</w:t>
      </w:r>
      <w:r w:rsidR="005B3E90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</w:t>
      </w:r>
      <w:r w:rsidR="0057710A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455B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</w:t>
      </w:r>
      <w:r w:rsidR="0057710A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</w:t>
      </w:r>
      <w:r w:rsidR="005B3E90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0426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="005B3E90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021A"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и оценки налоговых расходов </w:t>
      </w:r>
      <w:r w:rsidR="005B3E90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Са</w:t>
      </w:r>
      <w:r w:rsidR="0097455B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ль</w:t>
      </w:r>
      <w:r w:rsidR="005B3E90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</w:t>
      </w:r>
      <w:r w:rsidR="0057710A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455B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</w:t>
      </w:r>
      <w:r w:rsidR="0057710A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</w:t>
      </w:r>
      <w:r w:rsidR="005B3E90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0426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="00FC013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</w:t>
      </w:r>
      <w:r w:rsidR="00207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013B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2077E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1021A" w:rsidRPr="00DD6D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DD2" w:rsidRPr="00DD6DD2" w:rsidRDefault="00723DF6" w:rsidP="00DD6D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021A" w:rsidRPr="00F72D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021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Порядок </w:t>
      </w:r>
      <w:r w:rsidR="00F1021A" w:rsidRPr="00F72D7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налоговых расходов </w:t>
      </w:r>
      <w:r w:rsidR="005B3E90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Са</w:t>
      </w:r>
      <w:r w:rsidR="00823B44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ль</w:t>
      </w:r>
      <w:r w:rsidR="005B3E90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</w:t>
      </w:r>
      <w:r w:rsidR="0057710A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B44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</w:t>
      </w:r>
      <w:r w:rsidR="0057710A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ского </w:t>
      </w:r>
      <w:r w:rsidR="00340426"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="00FC013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07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 </w:t>
      </w:r>
      <w:r w:rsidR="00FC013B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2077E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1021A" w:rsidRPr="00DD6D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DD2" w:rsidRDefault="00723DF6" w:rsidP="00DD6D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F72D73" w:rsidRPr="00DD6DD2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Сальского городского поселения от 18.08.2011 №703 «Об утверждении Порядка оценки обоснованности и эффективности налоговых льгот, установленных нормативно-правовыми актами Сальского городского поселения» признать утратившим силу.</w:t>
      </w:r>
    </w:p>
    <w:p w:rsidR="00DD6DD2" w:rsidRDefault="00F72D73" w:rsidP="00DD6D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D6DD2">
        <w:rPr>
          <w:rFonts w:ascii="Times New Roman" w:hAnsi="Times New Roman"/>
          <w:sz w:val="28"/>
          <w:szCs w:val="28"/>
        </w:rPr>
        <w:t>4.</w:t>
      </w:r>
      <w:r w:rsidR="00FC013B">
        <w:rPr>
          <w:rFonts w:ascii="Times New Roman" w:hAnsi="Times New Roman"/>
          <w:sz w:val="28"/>
          <w:szCs w:val="28"/>
        </w:rPr>
        <w:t xml:space="preserve"> </w:t>
      </w:r>
      <w:r w:rsidR="00823B44" w:rsidRPr="00DD6DD2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его </w:t>
      </w:r>
      <w:r w:rsidR="00FC013B">
        <w:rPr>
          <w:rFonts w:ascii="Times New Roman" w:hAnsi="Times New Roman"/>
          <w:sz w:val="28"/>
          <w:szCs w:val="28"/>
        </w:rPr>
        <w:t>официального опубликования</w:t>
      </w:r>
      <w:r w:rsidR="00823B44" w:rsidRPr="00DD6DD2">
        <w:rPr>
          <w:rFonts w:ascii="Times New Roman" w:hAnsi="Times New Roman"/>
          <w:color w:val="000000"/>
          <w:sz w:val="28"/>
          <w:szCs w:val="28"/>
        </w:rPr>
        <w:t>.</w:t>
      </w:r>
    </w:p>
    <w:p w:rsidR="00DD6DD2" w:rsidRDefault="00823B44" w:rsidP="00DD6D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6DD2">
        <w:rPr>
          <w:rFonts w:ascii="Times New Roman" w:hAnsi="Times New Roman"/>
          <w:sz w:val="28"/>
          <w:szCs w:val="28"/>
        </w:rPr>
        <w:t>5.</w:t>
      </w:r>
      <w:r w:rsidR="00FC01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D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D6D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Сальского городского поселения в информационно-телек</w:t>
      </w:r>
      <w:r w:rsidR="00DD6DD2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0A2989">
        <w:rPr>
          <w:rFonts w:ascii="Times New Roman" w:hAnsi="Times New Roman"/>
          <w:sz w:val="28"/>
          <w:szCs w:val="28"/>
        </w:rPr>
        <w:t xml:space="preserve"> и опубликовать настоящее постановление в информационном бюллетене Сальского городского поселения</w:t>
      </w:r>
      <w:r w:rsidR="00DD6DD2">
        <w:rPr>
          <w:rFonts w:ascii="Times New Roman" w:hAnsi="Times New Roman"/>
          <w:sz w:val="28"/>
          <w:szCs w:val="28"/>
        </w:rPr>
        <w:t>.</w:t>
      </w:r>
    </w:p>
    <w:p w:rsidR="00823B44" w:rsidRPr="00DD6DD2" w:rsidRDefault="00823B44" w:rsidP="00DD6D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DD2">
        <w:rPr>
          <w:rFonts w:ascii="Times New Roman" w:hAnsi="Times New Roman"/>
          <w:sz w:val="28"/>
          <w:szCs w:val="28"/>
        </w:rPr>
        <w:t>6.</w:t>
      </w:r>
      <w:r w:rsidR="000A2989">
        <w:rPr>
          <w:rFonts w:ascii="Times New Roman" w:hAnsi="Times New Roman"/>
          <w:sz w:val="28"/>
          <w:szCs w:val="28"/>
        </w:rPr>
        <w:t xml:space="preserve"> </w:t>
      </w:r>
      <w:r w:rsidRPr="00DD6DD2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по финансово-экономическим вопросам Е.В.Ерохину.   </w:t>
      </w:r>
    </w:p>
    <w:p w:rsidR="00DD6DD2" w:rsidRDefault="00DD6DD2" w:rsidP="00DD6DD2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D6DD2" w:rsidRDefault="00DD6DD2" w:rsidP="00DD6DD2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8D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Администрации</w:t>
      </w:r>
    </w:p>
    <w:p w:rsidR="00DD6DD2" w:rsidRPr="00F31F06" w:rsidRDefault="00DD6DD2" w:rsidP="00DD6DD2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1F06">
        <w:rPr>
          <w:rFonts w:ascii="Times New Roman" w:hAnsi="Times New Roman"/>
          <w:sz w:val="28"/>
          <w:szCs w:val="28"/>
        </w:rPr>
        <w:t>Сальского городского поселения</w:t>
      </w:r>
      <w:r w:rsidRPr="00F31F06">
        <w:rPr>
          <w:rFonts w:ascii="Times New Roman" w:hAnsi="Times New Roman"/>
          <w:sz w:val="28"/>
          <w:szCs w:val="28"/>
        </w:rPr>
        <w:tab/>
      </w:r>
      <w:r w:rsidRPr="00F31F06">
        <w:rPr>
          <w:rFonts w:ascii="Times New Roman" w:hAnsi="Times New Roman"/>
          <w:sz w:val="28"/>
          <w:szCs w:val="28"/>
        </w:rPr>
        <w:tab/>
        <w:t xml:space="preserve">           </w:t>
      </w:r>
      <w:r w:rsidRPr="00F31F06">
        <w:rPr>
          <w:rFonts w:ascii="Times New Roman" w:hAnsi="Times New Roman"/>
          <w:sz w:val="28"/>
          <w:szCs w:val="28"/>
        </w:rPr>
        <w:tab/>
        <w:t xml:space="preserve">    </w:t>
      </w:r>
      <w:r w:rsidRPr="00F31F06">
        <w:rPr>
          <w:rFonts w:ascii="Times New Roman" w:hAnsi="Times New Roman"/>
          <w:sz w:val="28"/>
          <w:szCs w:val="28"/>
        </w:rPr>
        <w:tab/>
      </w:r>
      <w:r w:rsidRPr="00F31F06">
        <w:rPr>
          <w:rFonts w:ascii="Times New Roman" w:hAnsi="Times New Roman"/>
          <w:sz w:val="28"/>
          <w:szCs w:val="28"/>
        </w:rPr>
        <w:tab/>
        <w:t>А.С. Полянин</w:t>
      </w:r>
    </w:p>
    <w:p w:rsidR="00F31F06" w:rsidRPr="00023AC9" w:rsidRDefault="00F31F06" w:rsidP="00DD6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DD2" w:rsidRPr="00023AC9" w:rsidRDefault="00DD6DD2" w:rsidP="00DD6D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AC9">
        <w:rPr>
          <w:rFonts w:ascii="Times New Roman" w:hAnsi="Times New Roman"/>
          <w:sz w:val="28"/>
          <w:szCs w:val="28"/>
        </w:rPr>
        <w:t xml:space="preserve">Верно: Начальник отдела </w:t>
      </w:r>
      <w:proofErr w:type="gramStart"/>
      <w:r w:rsidRPr="00023AC9">
        <w:rPr>
          <w:rFonts w:ascii="Times New Roman" w:hAnsi="Times New Roman"/>
          <w:sz w:val="28"/>
          <w:szCs w:val="28"/>
        </w:rPr>
        <w:t>по</w:t>
      </w:r>
      <w:proofErr w:type="gramEnd"/>
      <w:r w:rsidRPr="00023AC9">
        <w:rPr>
          <w:rFonts w:ascii="Times New Roman" w:hAnsi="Times New Roman"/>
          <w:sz w:val="28"/>
          <w:szCs w:val="28"/>
        </w:rPr>
        <w:t xml:space="preserve"> общим </w:t>
      </w:r>
    </w:p>
    <w:p w:rsidR="00DD6DD2" w:rsidRPr="00023AC9" w:rsidRDefault="00DD6DD2" w:rsidP="00DD6D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AC9">
        <w:rPr>
          <w:rFonts w:ascii="Times New Roman" w:hAnsi="Times New Roman"/>
          <w:sz w:val="28"/>
          <w:szCs w:val="28"/>
        </w:rPr>
        <w:t xml:space="preserve">и организационным вопросам </w:t>
      </w:r>
      <w:r w:rsidRPr="00023AC9">
        <w:rPr>
          <w:rFonts w:ascii="Times New Roman" w:hAnsi="Times New Roman"/>
          <w:sz w:val="28"/>
          <w:szCs w:val="28"/>
        </w:rPr>
        <w:tab/>
      </w:r>
      <w:r w:rsidRPr="00023AC9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023AC9">
        <w:rPr>
          <w:rFonts w:ascii="Times New Roman" w:hAnsi="Times New Roman"/>
          <w:sz w:val="28"/>
          <w:szCs w:val="28"/>
        </w:rPr>
        <w:tab/>
        <w:t>А.В. Хмельниченко</w:t>
      </w:r>
    </w:p>
    <w:p w:rsidR="00F31F06" w:rsidRPr="00023AC9" w:rsidRDefault="00F31F06" w:rsidP="00DD6D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6DD2" w:rsidRPr="000A2989" w:rsidRDefault="00DD6DD2" w:rsidP="00DD6D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2989">
        <w:rPr>
          <w:rFonts w:ascii="Times New Roman" w:hAnsi="Times New Roman"/>
          <w:sz w:val="20"/>
          <w:szCs w:val="20"/>
        </w:rPr>
        <w:t>Постановление вносит</w:t>
      </w:r>
    </w:p>
    <w:p w:rsidR="00DD6DD2" w:rsidRPr="000A2989" w:rsidRDefault="00DD6DD2" w:rsidP="00DD6DD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r w:rsidRPr="000A2989">
        <w:rPr>
          <w:rFonts w:ascii="Times New Roman" w:hAnsi="Times New Roman"/>
          <w:sz w:val="20"/>
          <w:szCs w:val="20"/>
        </w:rPr>
        <w:t xml:space="preserve">   финансово-экономический отдел Зинченко Н.Н.</w:t>
      </w:r>
    </w:p>
    <w:p w:rsidR="00A539F5" w:rsidRPr="000A2989" w:rsidRDefault="00A539F5" w:rsidP="0057710A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64D" w:rsidRDefault="007864D0" w:rsidP="0057710A">
      <w:pPr>
        <w:shd w:val="clear" w:color="auto" w:fill="FFFFFF"/>
        <w:spacing w:after="0" w:line="225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062F9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B3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447" w:rsidRPr="00F9742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21A" w:rsidRPr="00F97424" w:rsidRDefault="005B3E90" w:rsidP="0057710A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</w:t>
      </w:r>
      <w:r w:rsidR="00DD6DD2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ского</w:t>
      </w:r>
      <w:r w:rsidR="0057710A" w:rsidRPr="00F97424">
        <w:rPr>
          <w:rFonts w:ascii="Times New Roman" w:hAnsi="Times New Roman"/>
          <w:sz w:val="28"/>
          <w:szCs w:val="28"/>
        </w:rPr>
        <w:t xml:space="preserve"> </w:t>
      </w:r>
      <w:r w:rsidR="00DD6DD2">
        <w:rPr>
          <w:rFonts w:ascii="Times New Roman" w:hAnsi="Times New Roman"/>
          <w:sz w:val="28"/>
          <w:szCs w:val="28"/>
        </w:rPr>
        <w:t>город</w:t>
      </w:r>
      <w:r w:rsidR="0057710A" w:rsidRPr="00F97424">
        <w:rPr>
          <w:rFonts w:ascii="Times New Roman" w:hAnsi="Times New Roman"/>
          <w:sz w:val="28"/>
          <w:szCs w:val="28"/>
        </w:rPr>
        <w:t>ского</w:t>
      </w:r>
      <w:r w:rsidR="00340426" w:rsidRPr="00F97424">
        <w:rPr>
          <w:rFonts w:ascii="Times New Roman" w:hAnsi="Times New Roman"/>
          <w:sz w:val="28"/>
          <w:szCs w:val="28"/>
        </w:rPr>
        <w:t xml:space="preserve"> поселения</w:t>
      </w:r>
      <w:r w:rsidR="00F9742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B63BB8">
        <w:rPr>
          <w:rFonts w:ascii="Times New Roman" w:eastAsia="Times New Roman" w:hAnsi="Times New Roman"/>
          <w:sz w:val="28"/>
          <w:szCs w:val="28"/>
          <w:lang w:eastAsia="ru-RU"/>
        </w:rPr>
        <w:t>18.11.2019</w:t>
      </w:r>
      <w:r w:rsidR="0057710A" w:rsidRPr="00F9742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BB8">
        <w:rPr>
          <w:rFonts w:ascii="Times New Roman" w:eastAsia="Times New Roman" w:hAnsi="Times New Roman"/>
          <w:sz w:val="28"/>
          <w:szCs w:val="28"/>
          <w:lang w:eastAsia="ru-RU"/>
        </w:rPr>
        <w:t>574</w:t>
      </w:r>
    </w:p>
    <w:p w:rsidR="00BC2447" w:rsidRPr="007864D0" w:rsidRDefault="00F1021A" w:rsidP="006C319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формирования перечня налоговых расходов </w:t>
      </w:r>
      <w:r w:rsidR="005B3E90" w:rsidRPr="007864D0">
        <w:rPr>
          <w:rFonts w:ascii="Times New Roman" w:hAnsi="Times New Roman"/>
          <w:sz w:val="28"/>
          <w:szCs w:val="28"/>
        </w:rPr>
        <w:t>Са</w:t>
      </w:r>
      <w:r w:rsidR="00C644DD">
        <w:rPr>
          <w:rFonts w:ascii="Times New Roman" w:hAnsi="Times New Roman"/>
          <w:sz w:val="28"/>
          <w:szCs w:val="28"/>
        </w:rPr>
        <w:t>ль</w:t>
      </w:r>
      <w:r w:rsidR="005B3E90" w:rsidRPr="007864D0">
        <w:rPr>
          <w:rFonts w:ascii="Times New Roman" w:hAnsi="Times New Roman"/>
          <w:sz w:val="28"/>
          <w:szCs w:val="28"/>
        </w:rPr>
        <w:t>ского</w:t>
      </w:r>
      <w:r w:rsidR="0057710A" w:rsidRPr="007864D0">
        <w:rPr>
          <w:rFonts w:ascii="Times New Roman" w:hAnsi="Times New Roman"/>
          <w:sz w:val="28"/>
          <w:szCs w:val="28"/>
        </w:rPr>
        <w:t xml:space="preserve"> </w:t>
      </w:r>
      <w:r w:rsidR="00C644DD">
        <w:rPr>
          <w:rFonts w:ascii="Times New Roman" w:hAnsi="Times New Roman"/>
          <w:sz w:val="28"/>
          <w:szCs w:val="28"/>
        </w:rPr>
        <w:t>город</w:t>
      </w:r>
      <w:r w:rsidR="0057710A" w:rsidRPr="007864D0">
        <w:rPr>
          <w:rFonts w:ascii="Times New Roman" w:hAnsi="Times New Roman"/>
          <w:sz w:val="28"/>
          <w:szCs w:val="28"/>
        </w:rPr>
        <w:t>ского</w:t>
      </w:r>
      <w:r w:rsidR="00340426" w:rsidRPr="007864D0">
        <w:rPr>
          <w:rFonts w:ascii="Times New Roman" w:hAnsi="Times New Roman"/>
          <w:sz w:val="28"/>
          <w:szCs w:val="28"/>
        </w:rPr>
        <w:t xml:space="preserve"> поселения</w:t>
      </w:r>
      <w:r w:rsidR="005B3E90" w:rsidRPr="007864D0">
        <w:rPr>
          <w:rFonts w:ascii="Times New Roman" w:hAnsi="Times New Roman"/>
          <w:sz w:val="28"/>
          <w:szCs w:val="28"/>
        </w:rPr>
        <w:t xml:space="preserve"> </w:t>
      </w: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оценки налоговых расходов </w:t>
      </w:r>
      <w:r w:rsidR="005B3E90" w:rsidRPr="007864D0">
        <w:rPr>
          <w:rFonts w:ascii="Times New Roman" w:hAnsi="Times New Roman"/>
          <w:sz w:val="28"/>
          <w:szCs w:val="28"/>
        </w:rPr>
        <w:t>Са</w:t>
      </w:r>
      <w:r w:rsidR="00C644DD">
        <w:rPr>
          <w:rFonts w:ascii="Times New Roman" w:hAnsi="Times New Roman"/>
          <w:sz w:val="28"/>
          <w:szCs w:val="28"/>
        </w:rPr>
        <w:t>ль</w:t>
      </w:r>
      <w:r w:rsidR="005B3E90" w:rsidRPr="007864D0">
        <w:rPr>
          <w:rFonts w:ascii="Times New Roman" w:hAnsi="Times New Roman"/>
          <w:sz w:val="28"/>
          <w:szCs w:val="28"/>
        </w:rPr>
        <w:t>ского</w:t>
      </w:r>
      <w:r w:rsidR="0057710A" w:rsidRPr="007864D0">
        <w:rPr>
          <w:rFonts w:ascii="Times New Roman" w:hAnsi="Times New Roman"/>
          <w:sz w:val="28"/>
          <w:szCs w:val="28"/>
        </w:rPr>
        <w:t xml:space="preserve"> </w:t>
      </w:r>
      <w:r w:rsidR="00C644DD">
        <w:rPr>
          <w:rFonts w:ascii="Times New Roman" w:hAnsi="Times New Roman"/>
          <w:sz w:val="28"/>
          <w:szCs w:val="28"/>
        </w:rPr>
        <w:t>город</w:t>
      </w:r>
      <w:r w:rsidR="0057710A" w:rsidRPr="007864D0">
        <w:rPr>
          <w:rFonts w:ascii="Times New Roman" w:hAnsi="Times New Roman"/>
          <w:sz w:val="28"/>
          <w:szCs w:val="28"/>
        </w:rPr>
        <w:t>ского</w:t>
      </w:r>
      <w:r w:rsidR="00340426" w:rsidRPr="007864D0">
        <w:rPr>
          <w:rFonts w:ascii="Times New Roman" w:hAnsi="Times New Roman"/>
          <w:sz w:val="28"/>
          <w:szCs w:val="28"/>
        </w:rPr>
        <w:t xml:space="preserve"> поселения</w:t>
      </w:r>
    </w:p>
    <w:p w:rsidR="00F1021A" w:rsidRPr="00F97424" w:rsidRDefault="00F1021A" w:rsidP="006C31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Настоящий Порядок определяет процедуру формирования перечня налоговых расходов </w:t>
      </w:r>
      <w:r w:rsidR="005B3E90">
        <w:rPr>
          <w:rFonts w:ascii="Times New Roman" w:hAnsi="Times New Roman"/>
          <w:sz w:val="28"/>
          <w:szCs w:val="28"/>
        </w:rPr>
        <w:t>Са</w:t>
      </w:r>
      <w:r w:rsidR="00C644DD">
        <w:rPr>
          <w:rFonts w:ascii="Times New Roman" w:hAnsi="Times New Roman"/>
          <w:sz w:val="28"/>
          <w:szCs w:val="28"/>
        </w:rPr>
        <w:t>ль</w:t>
      </w:r>
      <w:r w:rsidR="005B3E90">
        <w:rPr>
          <w:rFonts w:ascii="Times New Roman" w:hAnsi="Times New Roman"/>
          <w:sz w:val="28"/>
          <w:szCs w:val="28"/>
        </w:rPr>
        <w:t>ского</w:t>
      </w:r>
      <w:r w:rsidR="0057710A" w:rsidRPr="00F97424">
        <w:rPr>
          <w:rFonts w:ascii="Times New Roman" w:hAnsi="Times New Roman"/>
          <w:sz w:val="28"/>
          <w:szCs w:val="28"/>
        </w:rPr>
        <w:t xml:space="preserve"> </w:t>
      </w:r>
      <w:r w:rsidR="00C644DD">
        <w:rPr>
          <w:rFonts w:ascii="Times New Roman" w:hAnsi="Times New Roman"/>
          <w:sz w:val="28"/>
          <w:szCs w:val="28"/>
        </w:rPr>
        <w:t>город</w:t>
      </w:r>
      <w:r w:rsidR="0057710A" w:rsidRPr="00F97424">
        <w:rPr>
          <w:rFonts w:ascii="Times New Roman" w:hAnsi="Times New Roman"/>
          <w:sz w:val="28"/>
          <w:szCs w:val="28"/>
        </w:rPr>
        <w:t>ского</w:t>
      </w:r>
      <w:r w:rsidR="00340426" w:rsidRPr="00F97424">
        <w:rPr>
          <w:rFonts w:ascii="Times New Roman" w:hAnsi="Times New Roman"/>
          <w:sz w:val="28"/>
          <w:szCs w:val="28"/>
        </w:rPr>
        <w:t xml:space="preserve"> поселени</w:t>
      </w:r>
      <w:r w:rsidR="002077EB">
        <w:rPr>
          <w:rFonts w:ascii="Times New Roman" w:hAnsi="Times New Roman"/>
          <w:sz w:val="28"/>
          <w:szCs w:val="28"/>
        </w:rPr>
        <w:t>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оценки налоговых расходов </w:t>
      </w:r>
      <w:r w:rsidR="005B3E90">
        <w:rPr>
          <w:rFonts w:ascii="Times New Roman" w:hAnsi="Times New Roman"/>
          <w:sz w:val="28"/>
          <w:szCs w:val="28"/>
        </w:rPr>
        <w:t>Са</w:t>
      </w:r>
      <w:r w:rsidR="00C644DD">
        <w:rPr>
          <w:rFonts w:ascii="Times New Roman" w:hAnsi="Times New Roman"/>
          <w:sz w:val="28"/>
          <w:szCs w:val="28"/>
        </w:rPr>
        <w:t>ль</w:t>
      </w:r>
      <w:r w:rsidR="005B3E90">
        <w:rPr>
          <w:rFonts w:ascii="Times New Roman" w:hAnsi="Times New Roman"/>
          <w:sz w:val="28"/>
          <w:szCs w:val="28"/>
        </w:rPr>
        <w:t>ского</w:t>
      </w:r>
      <w:r w:rsidR="0057710A" w:rsidRPr="00F97424">
        <w:rPr>
          <w:rFonts w:ascii="Times New Roman" w:hAnsi="Times New Roman"/>
          <w:sz w:val="28"/>
          <w:szCs w:val="28"/>
        </w:rPr>
        <w:t xml:space="preserve"> </w:t>
      </w:r>
      <w:r w:rsidR="00C644DD">
        <w:rPr>
          <w:rFonts w:ascii="Times New Roman" w:hAnsi="Times New Roman"/>
          <w:sz w:val="28"/>
          <w:szCs w:val="28"/>
        </w:rPr>
        <w:t>город</w:t>
      </w:r>
      <w:r w:rsidR="0057710A" w:rsidRPr="00F97424">
        <w:rPr>
          <w:rFonts w:ascii="Times New Roman" w:hAnsi="Times New Roman"/>
          <w:sz w:val="28"/>
          <w:szCs w:val="28"/>
        </w:rPr>
        <w:t>ского</w:t>
      </w:r>
      <w:r w:rsidR="00340426" w:rsidRPr="00F97424">
        <w:rPr>
          <w:rFonts w:ascii="Times New Roman" w:hAnsi="Times New Roman"/>
          <w:sz w:val="28"/>
          <w:szCs w:val="28"/>
        </w:rPr>
        <w:t xml:space="preserve"> поселения</w:t>
      </w:r>
      <w:r w:rsidR="008501C8">
        <w:rPr>
          <w:rFonts w:ascii="Times New Roman" w:hAnsi="Times New Roman"/>
          <w:sz w:val="28"/>
          <w:szCs w:val="28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(далее - налоговые расходы).</w:t>
      </w:r>
    </w:p>
    <w:p w:rsidR="00F072DF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>Понятия, используемые в настоящем Порядке, употребляются в значениях, определенных в постановлении Правительства Российской Федерации от 22.06.2019 №796 «Об общих требованиях к оценке эффективности налоговых расходов субъектов Российской Федерации и муниципальных образований» (далее – Общие требования).</w:t>
      </w:r>
    </w:p>
    <w:p w:rsidR="00F1021A" w:rsidRPr="00F97424" w:rsidRDefault="00F072DF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41605">
        <w:rPr>
          <w:rFonts w:ascii="Times New Roman" w:eastAsia="Times New Roman" w:hAnsi="Times New Roman"/>
          <w:sz w:val="28"/>
          <w:szCs w:val="28"/>
          <w:lang w:eastAsia="ru-RU"/>
        </w:rPr>
        <w:t>Перечень налоговых расходов Сальского городского поселения формируется Администрацией Сальского городского поселения и содержит следующую информацию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021A" w:rsidRPr="00F97424" w:rsidRDefault="008D3ABE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куратора 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налогов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D506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E90">
        <w:rPr>
          <w:rFonts w:ascii="Times New Roman" w:hAnsi="Times New Roman"/>
          <w:sz w:val="28"/>
          <w:szCs w:val="28"/>
        </w:rPr>
        <w:t>Са</w:t>
      </w:r>
      <w:r w:rsidR="00AA4295">
        <w:rPr>
          <w:rFonts w:ascii="Times New Roman" w:hAnsi="Times New Roman"/>
          <w:sz w:val="28"/>
          <w:szCs w:val="28"/>
        </w:rPr>
        <w:t>ль</w:t>
      </w:r>
      <w:r w:rsidR="005B3E90">
        <w:rPr>
          <w:rFonts w:ascii="Times New Roman" w:hAnsi="Times New Roman"/>
          <w:sz w:val="28"/>
          <w:szCs w:val="28"/>
        </w:rPr>
        <w:t>ского</w:t>
      </w:r>
      <w:r w:rsidR="0057710A" w:rsidRPr="00F97424">
        <w:rPr>
          <w:rFonts w:ascii="Times New Roman" w:hAnsi="Times New Roman"/>
          <w:sz w:val="28"/>
          <w:szCs w:val="28"/>
        </w:rPr>
        <w:t xml:space="preserve"> </w:t>
      </w:r>
      <w:r w:rsidR="00AA4295">
        <w:rPr>
          <w:rFonts w:ascii="Times New Roman" w:hAnsi="Times New Roman"/>
          <w:sz w:val="28"/>
          <w:szCs w:val="28"/>
        </w:rPr>
        <w:t>город</w:t>
      </w:r>
      <w:r w:rsidR="0057710A" w:rsidRPr="00F97424">
        <w:rPr>
          <w:rFonts w:ascii="Times New Roman" w:hAnsi="Times New Roman"/>
          <w:sz w:val="28"/>
          <w:szCs w:val="28"/>
        </w:rPr>
        <w:t>ского</w:t>
      </w:r>
      <w:r w:rsidR="00340426" w:rsidRPr="00F97424">
        <w:rPr>
          <w:rFonts w:ascii="Times New Roman" w:hAnsi="Times New Roman"/>
          <w:sz w:val="28"/>
          <w:szCs w:val="28"/>
        </w:rPr>
        <w:t xml:space="preserve"> поселения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21A" w:rsidRDefault="008D5069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расхода;</w:t>
      </w:r>
    </w:p>
    <w:p w:rsidR="003E46AB" w:rsidRDefault="008D5069" w:rsidP="003E46AB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реквизиты нормативного правового акта муниципального образования Сальское городское поселение, которым предусматривается налоговый расход</w:t>
      </w:r>
      <w:r w:rsidR="003E46AB"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319B" w:rsidRDefault="006C319B" w:rsidP="003E46AB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категории плательщиков налогов, для которых предусмотрены налоговые льготы, освобождения и иные преференции;</w:t>
      </w:r>
    </w:p>
    <w:p w:rsidR="003E46AB" w:rsidRDefault="008D5069" w:rsidP="003E46AB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целевая категория налогового расхода (социальный, стимулирующий, технический налоговый расход)</w:t>
      </w:r>
      <w:r w:rsidR="003E46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069" w:rsidRDefault="008D5069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относящегося к муниципальным программам, на достижение которого направлен</w:t>
      </w:r>
      <w:r w:rsidR="00BE2F7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налоговый расход;</w:t>
      </w:r>
    </w:p>
    <w:p w:rsidR="00F1021A" w:rsidRPr="00F97424" w:rsidRDefault="00984EF5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целевого индикатора (показателя), определенного муниципальной программой, или направлением (целью) социально-экономической политики муниципального образования, не относящимся к муниципальным программам, на достижение которых направлен налоговый расход</w:t>
      </w:r>
      <w:r w:rsidR="00DB07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0719" w:rsidRDefault="00F072DF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84EF5">
        <w:rPr>
          <w:rFonts w:ascii="Times New Roman" w:eastAsia="Times New Roman" w:hAnsi="Times New Roman"/>
          <w:sz w:val="28"/>
          <w:szCs w:val="28"/>
          <w:lang w:eastAsia="ru-RU"/>
        </w:rPr>
        <w:t>. Перечень налоговых расходов в срок до 20 декабря утверждается нормативным правовым актом Администрации Сальского городского поселения и размещается на официальном сайте администрации Сальского городского поселения в информационно-телекоммуникационной сети «Интернет»</w:t>
      </w:r>
      <w:r w:rsidR="00DB07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21A" w:rsidRPr="00F97424" w:rsidRDefault="00F072DF" w:rsidP="00ED46BB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B07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D46BB">
        <w:rPr>
          <w:rFonts w:ascii="Times New Roman" w:eastAsia="Times New Roman" w:hAnsi="Times New Roman"/>
          <w:sz w:val="28"/>
          <w:szCs w:val="28"/>
          <w:lang w:eastAsia="ru-RU"/>
        </w:rPr>
        <w:t>Перечень налоговых расходов на текущий финансовый год уточняется до 20 октября (в случае уточнения структурных элементов муниципальных программ в рамках формирования проекта решения о бюджете на очередной финансовый год и плановый период) и до 15 декабря (в случае уточнения структурных</w:t>
      </w:r>
      <w:r w:rsidR="00A573C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элементов муниципальных программ в рамках рассмотрения и утверждения проекта решения о бюджете на очередной финансовый год и плановый период и</w:t>
      </w:r>
      <w:proofErr w:type="gramEnd"/>
      <w:r w:rsidR="00A573C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установления новых налоговых расходов, действие которых распространяется на текущий налоговый период)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364D" w:rsidRDefault="00062F9C" w:rsidP="00062F9C">
      <w:pPr>
        <w:shd w:val="clear" w:color="auto" w:fill="FFFFFF"/>
        <w:spacing w:after="0" w:line="225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B3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2F9C" w:rsidRPr="00F97424" w:rsidRDefault="00062F9C" w:rsidP="00062F9C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Сальского</w:t>
      </w:r>
      <w:r w:rsidRPr="00F97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</w:t>
      </w:r>
      <w:r w:rsidRPr="00F97424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B63BB8">
        <w:rPr>
          <w:rFonts w:ascii="Times New Roman" w:eastAsia="Times New Roman" w:hAnsi="Times New Roman"/>
          <w:sz w:val="28"/>
          <w:szCs w:val="28"/>
          <w:lang w:eastAsia="ru-RU"/>
        </w:rPr>
        <w:t>18.11.2019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BB8">
        <w:rPr>
          <w:rFonts w:ascii="Times New Roman" w:eastAsia="Times New Roman" w:hAnsi="Times New Roman"/>
          <w:sz w:val="28"/>
          <w:szCs w:val="28"/>
          <w:lang w:eastAsia="ru-RU"/>
        </w:rPr>
        <w:t>574</w:t>
      </w:r>
    </w:p>
    <w:p w:rsidR="00F1021A" w:rsidRDefault="00D77231" w:rsidP="00166348">
      <w:pPr>
        <w:shd w:val="clear" w:color="auto" w:fill="FFFFFF"/>
        <w:spacing w:after="0" w:line="225" w:lineRule="atLeast"/>
        <w:ind w:firstLine="426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ED4734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оценки налоговых расходов Сальского городского поселения</w:t>
      </w:r>
    </w:p>
    <w:p w:rsidR="00ED4734" w:rsidRDefault="00ED4734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документ </w:t>
      </w:r>
      <w:r w:rsidR="00806B2F">
        <w:rPr>
          <w:rFonts w:ascii="Times New Roman" w:eastAsia="Times New Roman" w:hAnsi="Times New Roman"/>
          <w:sz w:val="28"/>
          <w:szCs w:val="28"/>
          <w:lang w:eastAsia="ru-RU"/>
        </w:rPr>
        <w:t>определяет порядок и сроки ежегодного проведения оценки объемов и оценки эффективности налоговых расходов Сальско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806B2F"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06B2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6B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2DF" w:rsidRDefault="00F072DF" w:rsidP="00F072DF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Понятия, используемые в настоящем Порядке, употребляются в значениях, определенных в постановлении Правительства Российской Федерации от 22.06.2019 №796 «Об общих требованиях к оценке эффективности налоговых расходов субъектов Российской Федерации и муниципальных образований» (далее – Общие требования).</w:t>
      </w:r>
    </w:p>
    <w:p w:rsidR="00F072DF" w:rsidRDefault="00125C7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>. Формирование информации о нормативных, целевых и фискальных характеристиках налоговых расходов</w:t>
      </w:r>
      <w:r w:rsidR="00F072DF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>в целях проведения оценки налоговых расходов осуществляется в соответствии с перечнем показателей для проведения оценки налоговых расходов Сальского городского поселения.</w:t>
      </w:r>
    </w:p>
    <w:p w:rsidR="00F1021A" w:rsidRDefault="00125C7A" w:rsidP="00F072DF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 xml:space="preserve">. Ежегодно в срок до 1 февраля администрация Сальского городского поселения </w:t>
      </w:r>
      <w:r w:rsidR="00F072DF" w:rsidRPr="00F072DF">
        <w:rPr>
          <w:rFonts w:ascii="Times New Roman" w:eastAsia="Times New Roman" w:hAnsi="Times New Roman"/>
          <w:sz w:val="28"/>
          <w:szCs w:val="28"/>
          <w:lang w:eastAsia="ru-RU"/>
        </w:rPr>
        <w:t>на  базе  перечня  налоговых  расходов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2DF" w:rsidRPr="00F072DF">
        <w:rPr>
          <w:rFonts w:ascii="Times New Roman" w:eastAsia="Times New Roman" w:hAnsi="Times New Roman"/>
          <w:sz w:val="28"/>
          <w:szCs w:val="28"/>
          <w:lang w:eastAsia="ru-RU"/>
        </w:rPr>
        <w:t>формирует информацию о нормативных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2DF" w:rsidRPr="00F072D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F072DF" w:rsidRPr="00F072DF">
        <w:rPr>
          <w:rFonts w:ascii="Times New Roman" w:eastAsia="Times New Roman" w:hAnsi="Times New Roman"/>
          <w:sz w:val="28"/>
          <w:szCs w:val="28"/>
          <w:lang w:eastAsia="ru-RU"/>
        </w:rPr>
        <w:t xml:space="preserve">елевых характеристиках    налоговых    расходов,   содержащую     показатели, определенные  пунктами  1-13  приложения  к  настоящему  Порядку,       и  направляет 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072DF" w:rsidRPr="00F072DF">
        <w:rPr>
          <w:rFonts w:ascii="Times New Roman" w:eastAsia="Times New Roman" w:hAnsi="Times New Roman"/>
          <w:sz w:val="28"/>
          <w:szCs w:val="28"/>
          <w:lang w:eastAsia="ru-RU"/>
        </w:rPr>
        <w:t xml:space="preserve">анную информацию </w:t>
      </w:r>
      <w:proofErr w:type="gramStart"/>
      <w:r w:rsidR="00F072DF" w:rsidRPr="00F072D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>МРИ</w:t>
      </w:r>
      <w:proofErr w:type="gramEnd"/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 xml:space="preserve"> ФНС</w:t>
      </w:r>
      <w:r w:rsidR="00F072DF" w:rsidRPr="00F07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 xml:space="preserve">№16 </w:t>
      </w:r>
      <w:r w:rsidR="00F072DF" w:rsidRPr="00F072D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по </w:t>
      </w:r>
      <w:r w:rsidR="00F072DF">
        <w:rPr>
          <w:rFonts w:ascii="Times New Roman" w:eastAsia="Times New Roman" w:hAnsi="Times New Roman"/>
          <w:sz w:val="28"/>
          <w:szCs w:val="28"/>
          <w:lang w:eastAsia="ru-RU"/>
        </w:rPr>
        <w:t>Ростовской области</w:t>
      </w:r>
      <w:r w:rsidR="00F072DF" w:rsidRPr="00F07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C7A" w:rsidRDefault="000235FE" w:rsidP="00125C7A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25C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25C7A">
        <w:rPr>
          <w:rFonts w:ascii="Times New Roman" w:eastAsia="Times New Roman" w:hAnsi="Times New Roman"/>
          <w:sz w:val="28"/>
          <w:szCs w:val="28"/>
          <w:lang w:eastAsia="ru-RU"/>
        </w:rPr>
        <w:t xml:space="preserve">МРИ ФНС №16 </w:t>
      </w:r>
      <w:r w:rsidR="00125C7A" w:rsidRPr="00F072D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по </w:t>
      </w:r>
      <w:r w:rsidR="00125C7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области направляет в Администрацию информацию, определенных в Общих требованиях. </w:t>
      </w:r>
      <w:proofErr w:type="gramEnd"/>
    </w:p>
    <w:p w:rsidR="00125C7A" w:rsidRDefault="000235FE" w:rsidP="00125C7A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25C7A">
        <w:rPr>
          <w:rFonts w:ascii="Times New Roman" w:eastAsia="Times New Roman" w:hAnsi="Times New Roman"/>
          <w:sz w:val="28"/>
          <w:szCs w:val="28"/>
          <w:lang w:eastAsia="ru-RU"/>
        </w:rPr>
        <w:t xml:space="preserve">. Администрация осуществляет оценку </w:t>
      </w:r>
      <w:r w:rsidR="00125C7A" w:rsidRPr="00125C7A">
        <w:rPr>
          <w:rFonts w:ascii="Times New Roman" w:eastAsia="Times New Roman" w:hAnsi="Times New Roman"/>
          <w:sz w:val="28"/>
          <w:szCs w:val="28"/>
          <w:lang w:eastAsia="ru-RU"/>
        </w:rPr>
        <w:t>налоговых    расход</w:t>
      </w:r>
      <w:r w:rsidR="00125C7A">
        <w:rPr>
          <w:rFonts w:ascii="Times New Roman" w:eastAsia="Times New Roman" w:hAnsi="Times New Roman"/>
          <w:sz w:val="28"/>
          <w:szCs w:val="28"/>
          <w:lang w:eastAsia="ru-RU"/>
        </w:rPr>
        <w:t>ов с учетом полученной информации и включает:</w:t>
      </w:r>
    </w:p>
    <w:p w:rsidR="00125C7A" w:rsidRDefault="00125C7A" w:rsidP="00125C7A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-оценку объемов налоговых расходов;</w:t>
      </w:r>
    </w:p>
    <w:p w:rsidR="00125C7A" w:rsidRPr="00F97424" w:rsidRDefault="00125C7A" w:rsidP="00125C7A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-оценку эффективности налоговых расходов.</w:t>
      </w:r>
    </w:p>
    <w:p w:rsidR="000235FE" w:rsidRPr="000235FE" w:rsidRDefault="00F1021A" w:rsidP="000235F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эффективности </w:t>
      </w:r>
      <w:r w:rsidR="000235FE"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расходов включает: </w:t>
      </w:r>
    </w:p>
    <w:p w:rsidR="000235FE" w:rsidRPr="000235FE" w:rsidRDefault="000235FE" w:rsidP="000235F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оценку целесообразности налоговых расходов; </w:t>
      </w:r>
    </w:p>
    <w:p w:rsidR="000235FE" w:rsidRDefault="000235FE" w:rsidP="000235F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оценку результативности налоговых расходов.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235FE" w:rsidRDefault="000235FE" w:rsidP="000235F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налоговых расходов осуществляется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>методики оценки эффективности налоговых расходов, утвержденной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 учетом Общих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35FE" w:rsidRPr="000235FE" w:rsidRDefault="000235FE" w:rsidP="000235F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>осуществляет оценку налогового расхода за год,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предшествующий </w:t>
      </w:r>
      <w:proofErr w:type="gramStart"/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>отчетному</w:t>
      </w:r>
      <w:proofErr w:type="gramEnd"/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формирует: </w:t>
      </w:r>
    </w:p>
    <w:p w:rsidR="000235FE" w:rsidRPr="000235FE" w:rsidRDefault="000235FE" w:rsidP="000235F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данные согласно пунктам 10, 14-16, 18, 22 приложения к настоящему Порядку; </w:t>
      </w:r>
    </w:p>
    <w:p w:rsidR="000235FE" w:rsidRPr="000235FE" w:rsidRDefault="000235FE" w:rsidP="000235F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пояснения, содержащие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ыводы о достижении целевых характеристик налогового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>кладе налогового расхода в достижение целей муниципальной программы и (или) направлений (целей) социально-экономической 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образования, о наличии или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>отсутствии более результативных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альтернативных механизмов их достижения; </w:t>
      </w:r>
    </w:p>
    <w:p w:rsidR="000235FE" w:rsidRPr="000235FE" w:rsidRDefault="000235FE" w:rsidP="000235F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предложения  по  сохранению  (уточнению,  отмене),  установлению  (в  случае необходимости) налоговых расходов. </w:t>
      </w:r>
    </w:p>
    <w:p w:rsidR="000235FE" w:rsidRPr="000235FE" w:rsidRDefault="005A797A" w:rsidP="000235F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</w:t>
      </w:r>
      <w:r w:rsidR="000235FE" w:rsidRPr="000235FE">
        <w:rPr>
          <w:rFonts w:ascii="Times New Roman" w:eastAsia="Times New Roman" w:hAnsi="Times New Roman"/>
          <w:sz w:val="28"/>
          <w:szCs w:val="28"/>
          <w:lang w:eastAsia="ru-RU"/>
        </w:rPr>
        <w:t>. В предложения по уточнению и отмене налогового расхода включается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5FE"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информация: </w:t>
      </w:r>
    </w:p>
    <w:p w:rsidR="000235FE" w:rsidRPr="000235FE" w:rsidRDefault="000235FE" w:rsidP="000235F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>- о причине предлагаемого уточнения, отмены налогового расхода,</w:t>
      </w:r>
      <w:r w:rsidR="005A7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 проведенной оценкой налоговых расходов; </w:t>
      </w:r>
    </w:p>
    <w:p w:rsidR="000235FE" w:rsidRPr="000235FE" w:rsidRDefault="000235FE" w:rsidP="000235F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>- о целесообразности уточнения, отмены налого</w:t>
      </w:r>
      <w:r w:rsidR="005A797A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 расхода (в соответствии с 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 муниципальных </w:t>
      </w:r>
      <w:r w:rsidR="005A797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 и (или) целями социально-экономической политики муниципального образования); </w:t>
      </w:r>
    </w:p>
    <w:p w:rsidR="000235FE" w:rsidRPr="000235FE" w:rsidRDefault="000235FE" w:rsidP="000235F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 xml:space="preserve">- о количестве потенциальных получателей налогового расхода;   </w:t>
      </w:r>
    </w:p>
    <w:p w:rsidR="000235FE" w:rsidRDefault="000235FE" w:rsidP="000235F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>- о прогнозе сумм поступлений в бюджет муниципального образования в</w:t>
      </w:r>
      <w:r w:rsidR="005A7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5FE">
        <w:rPr>
          <w:rFonts w:ascii="Times New Roman" w:eastAsia="Times New Roman" w:hAnsi="Times New Roman"/>
          <w:sz w:val="28"/>
          <w:szCs w:val="28"/>
          <w:lang w:eastAsia="ru-RU"/>
        </w:rPr>
        <w:t>результате уточнения, отмены налогового расхода.</w:t>
      </w:r>
    </w:p>
    <w:p w:rsidR="00F91D08" w:rsidRPr="00F91D08" w:rsidRDefault="00F91D08" w:rsidP="00F91D0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F91D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установлению новых видов налоговых расходов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F91D08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ормируются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91D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их компетенции и должны содержать следующую информацию: </w:t>
      </w:r>
    </w:p>
    <w:p w:rsidR="00C525BE" w:rsidRDefault="00F91D08" w:rsidP="00C525B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D08">
        <w:rPr>
          <w:rFonts w:ascii="Times New Roman" w:eastAsia="Times New Roman" w:hAnsi="Times New Roman"/>
          <w:sz w:val="28"/>
          <w:szCs w:val="28"/>
          <w:lang w:eastAsia="ru-RU"/>
        </w:rPr>
        <w:t>- о целесообразности установления налогового расхода (в соответствии с целями муниципальных программ и (или) целями социально-экономической</w:t>
      </w:r>
      <w:r w:rsidR="00C525BE" w:rsidRPr="00C525BE">
        <w:t xml:space="preserve"> </w:t>
      </w:r>
      <w:r w:rsidR="00C525BE"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муниципального образования); </w:t>
      </w:r>
    </w:p>
    <w:p w:rsidR="00C525BE" w:rsidRPr="00C525BE" w:rsidRDefault="00C525BE" w:rsidP="00C525B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наименование муниципальной программы (подпрограммы, задачи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программы),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(цели) социально-экономической политики муниципального образования, не относящейся к муниципальным программам; </w:t>
      </w:r>
    </w:p>
    <w:p w:rsidR="00C525BE" w:rsidRPr="00C525BE" w:rsidRDefault="00C525BE" w:rsidP="00C525B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>- наименование целевого индикатора (показателя) муниципальной программы (подпрограммы, задачи муниципальной программы), или направления (цели)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социально-экономической политики муниципального образования, не относящейся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муниципальным программам, на достижение которого направлено предоставление налогового расхода; </w:t>
      </w:r>
    </w:p>
    <w:p w:rsidR="00C525BE" w:rsidRPr="00C525BE" w:rsidRDefault="00C525BE" w:rsidP="00C525B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прогноз количества потенциальных пользователей налогового расхода; </w:t>
      </w:r>
    </w:p>
    <w:p w:rsidR="00C525BE" w:rsidRDefault="00C525BE" w:rsidP="00C525B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прогноз объемов налоговых расходов бюджета муниципального образования в результате установления налогового расхода по видам налогов на очередной финансовый год и плановый период; </w:t>
      </w:r>
    </w:p>
    <w:p w:rsidR="00C525BE" w:rsidRPr="00C525BE" w:rsidRDefault="00C525BE" w:rsidP="00C525B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>- прогноз сумм поступлений налогов в бюджет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очередной финансовый год и плановый период в разрезе налогов; </w:t>
      </w:r>
    </w:p>
    <w:p w:rsidR="000235FE" w:rsidRDefault="00C525BE" w:rsidP="00C525B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формированию условий предоставления налогового расхода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>(виды деятельности, сроки предоставления, условия по уровню заработной платы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>т.д.).</w:t>
      </w:r>
    </w:p>
    <w:p w:rsidR="00C525BE" w:rsidRDefault="00C525BE" w:rsidP="00C525BE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>Предложения по уточнению, отмене, установлению налоговых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учитываются при формировании предложений по налоговой политике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Сальского городского поселения</w:t>
      </w: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Сальского городского поселения</w:t>
      </w:r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регулирующих налогообложение </w:t>
      </w:r>
      <w:proofErr w:type="gramStart"/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5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Сальском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поселении.</w:t>
      </w:r>
    </w:p>
    <w:p w:rsidR="00F1021A" w:rsidRPr="00F97424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. По итогам оценки результативности формируется заключение: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091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. Результаты оценки налоговых расходов учитываются при оценке эффективности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в соответствии с Порядком разработки, реализации и оценки эффективности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937AAF">
        <w:rPr>
          <w:rFonts w:ascii="Times New Roman" w:hAnsi="Times New Roman"/>
          <w:sz w:val="28"/>
          <w:szCs w:val="28"/>
        </w:rPr>
        <w:t xml:space="preserve">Сальского </w:t>
      </w:r>
      <w:r w:rsidR="00937AAF">
        <w:rPr>
          <w:rFonts w:ascii="Times New Roman" w:hAnsi="Times New Roman"/>
          <w:sz w:val="28"/>
          <w:szCs w:val="28"/>
        </w:rPr>
        <w:lastRenderedPageBreak/>
        <w:t>городского</w:t>
      </w:r>
      <w:r w:rsidR="00340426" w:rsidRPr="00F97424">
        <w:rPr>
          <w:rFonts w:ascii="Times New Roman" w:hAnsi="Times New Roman"/>
          <w:sz w:val="28"/>
          <w:szCs w:val="28"/>
        </w:rPr>
        <w:t xml:space="preserve"> поселения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5B3E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AAF">
        <w:rPr>
          <w:rFonts w:ascii="Times New Roman" w:hAnsi="Times New Roman"/>
          <w:sz w:val="28"/>
          <w:szCs w:val="28"/>
        </w:rPr>
        <w:t>Сальского городского</w:t>
      </w:r>
      <w:r w:rsidR="00340426" w:rsidRPr="00F97424">
        <w:rPr>
          <w:rFonts w:ascii="Times New Roman" w:hAnsi="Times New Roman"/>
          <w:sz w:val="28"/>
          <w:szCs w:val="28"/>
        </w:rPr>
        <w:t xml:space="preserve"> поселения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23. 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9909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91B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Сальского городского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обобщает результаты оценки и рекомендации по результатам оценки налоговых расходов.</w:t>
      </w:r>
    </w:p>
    <w:p w:rsidR="00F1021A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937AAF">
        <w:rPr>
          <w:rFonts w:ascii="Times New Roman" w:hAnsi="Times New Roman"/>
          <w:sz w:val="28"/>
          <w:szCs w:val="28"/>
        </w:rPr>
        <w:t>Сальского городского</w:t>
      </w:r>
      <w:r w:rsidR="00340426" w:rsidRPr="00F97424">
        <w:rPr>
          <w:rFonts w:ascii="Times New Roman" w:hAnsi="Times New Roman"/>
          <w:sz w:val="28"/>
          <w:szCs w:val="28"/>
        </w:rPr>
        <w:t xml:space="preserve"> поселения</w:t>
      </w:r>
      <w:r w:rsidR="005B3E90">
        <w:rPr>
          <w:rFonts w:ascii="Times New Roman" w:hAnsi="Times New Roman"/>
          <w:sz w:val="28"/>
          <w:szCs w:val="28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1B" w:rsidRPr="00F97424" w:rsidRDefault="0099091B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FE" w:rsidRPr="00F97424" w:rsidRDefault="009805FE" w:rsidP="001A20D0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091B" w:rsidRDefault="00F1021A" w:rsidP="001A20D0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97424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F236F5"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F97424">
        <w:rPr>
          <w:rFonts w:ascii="Times New Roman" w:hAnsi="Times New Roman"/>
          <w:sz w:val="28"/>
          <w:szCs w:val="28"/>
          <w:lang w:eastAsia="ru-RU"/>
        </w:rPr>
        <w:br/>
        <w:t xml:space="preserve">к Порядку оценки налоговых расходов </w:t>
      </w:r>
    </w:p>
    <w:p w:rsidR="00F1021A" w:rsidRPr="00F97424" w:rsidRDefault="0099091B" w:rsidP="001A20D0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Сальского городского </w:t>
      </w:r>
      <w:r w:rsidR="00340426" w:rsidRPr="00F97424">
        <w:rPr>
          <w:rFonts w:ascii="Times New Roman" w:hAnsi="Times New Roman"/>
          <w:sz w:val="28"/>
          <w:szCs w:val="28"/>
        </w:rPr>
        <w:t>поселения</w:t>
      </w:r>
    </w:p>
    <w:p w:rsidR="009805FE" w:rsidRPr="00F97424" w:rsidRDefault="009805FE" w:rsidP="009805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5AA7" w:rsidRPr="007864D0" w:rsidRDefault="00F1021A" w:rsidP="009805FE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9909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показателей для проведения оценки </w:t>
      </w: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>налогов</w:t>
      </w:r>
      <w:r w:rsidR="0099091B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расход</w:t>
      </w:r>
      <w:r w:rsidR="0099091B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1021A" w:rsidRPr="007864D0" w:rsidRDefault="00937AAF" w:rsidP="009805FE">
      <w:pPr>
        <w:shd w:val="clear" w:color="auto" w:fill="FFFFFF"/>
        <w:spacing w:after="0" w:line="225" w:lineRule="atLeas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городского</w:t>
      </w:r>
      <w:r w:rsidR="00340426" w:rsidRPr="007864D0">
        <w:rPr>
          <w:rFonts w:ascii="Times New Roman" w:hAnsi="Times New Roman"/>
          <w:sz w:val="28"/>
          <w:szCs w:val="28"/>
        </w:rPr>
        <w:t xml:space="preserve"> поселения</w:t>
      </w:r>
    </w:p>
    <w:p w:rsidR="006B5AA7" w:rsidRPr="007864D0" w:rsidRDefault="006B5AA7" w:rsidP="009805FE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803" w:type="dxa"/>
        <w:tblInd w:w="94" w:type="dxa"/>
        <w:tblLook w:val="04A0"/>
      </w:tblPr>
      <w:tblGrid>
        <w:gridCol w:w="607"/>
        <w:gridCol w:w="5518"/>
        <w:gridCol w:w="3678"/>
      </w:tblGrid>
      <w:tr w:rsidR="00F236F5" w:rsidRPr="00F236F5" w:rsidTr="00F236F5">
        <w:trPr>
          <w:trHeight w:val="378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F236F5" w:rsidRPr="00F236F5" w:rsidTr="00F236F5">
        <w:trPr>
          <w:trHeight w:val="378"/>
        </w:trPr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Нормативные характеристики налоговых расходов Сальского городского поселения</w:t>
            </w:r>
          </w:p>
        </w:tc>
      </w:tr>
      <w:tr w:rsidR="00F236F5" w:rsidRPr="00F236F5" w:rsidTr="00F236F5">
        <w:trPr>
          <w:trHeight w:val="163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Нормативные правовые акты Сальского городского поселения, которыми    предусматриваются налоговые льготы, освобождения  и иные преференции по налогам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F236F5">
        <w:trPr>
          <w:trHeight w:val="139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B17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Условия предоставления налоговых льгот,                освобождений и иных преференций для    плательщиков налогов, установленные                    нормативными правовыми актами </w:t>
            </w:r>
            <w:r w:rsidR="00B17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Сальского городского поселения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F236F5">
        <w:trPr>
          <w:trHeight w:val="125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Целевая категория плательщиков налогов, для            которых предусмотрены налоговые льготы,   освобождения и иные преференции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F236F5">
        <w:trPr>
          <w:trHeight w:val="116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0B3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</w:t>
            </w:r>
            <w:r w:rsidR="000B3B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вступления в силу положений нормативных          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F236F5">
        <w:trPr>
          <w:trHeight w:val="11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0B3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</w:t>
            </w:r>
            <w:r w:rsidR="000B3B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начала </w:t>
            </w:r>
            <w:proofErr w:type="gramStart"/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действия</w:t>
            </w:r>
            <w:proofErr w:type="gramEnd"/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предоставленного                 нормативными правовыми актами права на налоговые льготы,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свобождения и иные преференции по налогам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F236F5">
        <w:trPr>
          <w:trHeight w:val="11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B17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Сальского городского поселения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F236F5">
        <w:trPr>
          <w:trHeight w:val="119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Дата прекращения действия налоговых льгот,   освобождений и иных преференций по налогам,            установленная нормативными правовыми актами </w:t>
            </w:r>
            <w:r w:rsidR="00B17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Сальского городского поселения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B17089">
        <w:trPr>
          <w:trHeight w:val="378"/>
        </w:trPr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характеристики налоговых расходов</w:t>
            </w:r>
          </w:p>
        </w:tc>
      </w:tr>
      <w:tr w:rsidR="00F236F5" w:rsidRPr="00F236F5" w:rsidTr="00B17089">
        <w:trPr>
          <w:trHeight w:val="8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налоговых льгот, освобождений и             иных преференций по налогам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F236F5">
        <w:trPr>
          <w:trHeight w:val="4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F236F5">
        <w:trPr>
          <w:trHeight w:val="65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 предоставления налоговых льгот,                     освобождений и иных преференций    для плательщиков налогов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F236F5">
        <w:trPr>
          <w:trHeight w:val="7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Наименования налогов, по которым                         предусматриваются налоговые льготы, освобождения   и иные преференции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F236F5">
        <w:trPr>
          <w:trHeight w:val="19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B17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Вид налоговых льгот, освобождений и иных </w:t>
            </w:r>
            <w:r w:rsidR="00B17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референций, определяющий особенности предоставленных отдельным категориям </w:t>
            </w:r>
            <w:r w:rsidR="00B17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лательщиков налогов</w:t>
            </w:r>
            <w:r w:rsidR="00B17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преимуществ по сравнению с другими плательщиками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F236F5">
        <w:trPr>
          <w:trHeight w:val="113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B17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D17797">
        <w:trPr>
          <w:trHeight w:val="190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 (индикатор) достижения целей                  муниципальных программ и (или) целей социально-экономического развития, не             относящихся к муниципальным программам, в связи с предоставлением налоговых льгот, освобождений и  иных преференций по налогам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F236F5">
        <w:trPr>
          <w:trHeight w:val="308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B17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Принадлежность налогового расхода к группе полномочий в соответствии с методикой распределения дотаций, утвержденной  постановлением Правительства Российской Федерации от 22 ноября 2004 г. N 670 </w:t>
            </w:r>
            <w:r w:rsidR="00B17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 распределении дотаций на выравнивание бюджетной обеспеченности субъектов Российской Федерации</w:t>
            </w:r>
            <w:r w:rsidR="00B170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F236F5">
        <w:trPr>
          <w:trHeight w:val="348"/>
        </w:trPr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Фискальные характеристики налогового расхода</w:t>
            </w:r>
          </w:p>
        </w:tc>
      </w:tr>
      <w:tr w:rsidR="00F236F5" w:rsidRPr="00F236F5" w:rsidTr="00D17797">
        <w:trPr>
          <w:trHeight w:val="187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D17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налоговых льгот, освобождений и иных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преференций, предоставленных для плательщиков налогов, в соответствии с нормативными правовыми актами муниципального образования за отчетный год     и за год, предшествующий отчетному году (тыс. рублей)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МРИ</w:t>
            </w:r>
            <w:proofErr w:type="gramEnd"/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ФНС №16 по Ростовской области</w:t>
            </w:r>
          </w:p>
        </w:tc>
      </w:tr>
      <w:tr w:rsidR="00F236F5" w:rsidRPr="00F236F5" w:rsidTr="00D17797">
        <w:trPr>
          <w:trHeight w:val="19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объема предоставленных налоговых льгот,  освобождений и иных преференций для       плательщиков налогов на текущий финансовый год, очередной финансовый год и плановый период (тыс.  рублей)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  <w:tr w:rsidR="00F236F5" w:rsidRPr="00F236F5" w:rsidTr="00D17797">
        <w:trPr>
          <w:trHeight w:val="193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плательщиков налогов,                         воспользовавшихся налоговой льготой,       освобождением и иной преференцией (единиц),      установленными нормативными правовыми актами   муниципального образования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МРИ</w:t>
            </w:r>
            <w:proofErr w:type="gramEnd"/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ФНС №16 по Ростовской области</w:t>
            </w:r>
          </w:p>
        </w:tc>
      </w:tr>
      <w:tr w:rsidR="00F236F5" w:rsidRPr="00F236F5" w:rsidTr="00D17797">
        <w:trPr>
          <w:trHeight w:val="243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D17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Базовый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налогов,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задекларированный для уплаты в бюджет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плательщиками налогов,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имеющими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налоговые льготы, освобождения и иные преференции, установленные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нормативными правовыми актами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(тыс. рублей)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МРИ</w:t>
            </w:r>
            <w:proofErr w:type="gramEnd"/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ФНС №16 по Ростовской области</w:t>
            </w:r>
          </w:p>
        </w:tc>
      </w:tr>
      <w:tr w:rsidR="00F236F5" w:rsidRPr="00F236F5" w:rsidTr="00F236F5">
        <w:trPr>
          <w:trHeight w:val="2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D17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налогов, задекларированный для уплаты в консолидированный бюджет муниципального 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бразования</w:t>
            </w:r>
            <w:r w:rsidR="00D177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плательщиками налогов, имеющими      право на налоговые льготы, освобождения и иные преференции, за 6 лет, предшествующих отчетному  финансовому году (тыс. рублей)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МРИ</w:t>
            </w:r>
            <w:proofErr w:type="gramEnd"/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ФНС №16 по Ростовской области</w:t>
            </w:r>
          </w:p>
        </w:tc>
      </w:tr>
      <w:tr w:rsidR="00F236F5" w:rsidRPr="00F236F5" w:rsidTr="00D17797">
        <w:trPr>
          <w:trHeight w:val="2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F5" w:rsidRPr="00F236F5" w:rsidRDefault="00F236F5" w:rsidP="00F23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6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Сальского городского поселения</w:t>
            </w:r>
          </w:p>
        </w:tc>
      </w:tr>
    </w:tbl>
    <w:p w:rsidR="00291329" w:rsidRDefault="00291329" w:rsidP="00D1779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797" w:rsidRDefault="00D17797" w:rsidP="00D1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общим</w:t>
      </w:r>
    </w:p>
    <w:p w:rsidR="00D17797" w:rsidRDefault="00D17797" w:rsidP="00D1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организационным 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А.В. Хмельниченко</w:t>
      </w:r>
    </w:p>
    <w:sectPr w:rsidR="00D17797" w:rsidSect="006C319B">
      <w:footerReference w:type="default" r:id="rId8"/>
      <w:footerReference w:type="first" r:id="rId9"/>
      <w:pgSz w:w="11906" w:h="16838"/>
      <w:pgMar w:top="567" w:right="567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C9" w:rsidRDefault="00023AC9" w:rsidP="000559ED">
      <w:pPr>
        <w:spacing w:after="0" w:line="240" w:lineRule="auto"/>
      </w:pPr>
      <w:r>
        <w:separator/>
      </w:r>
    </w:p>
  </w:endnote>
  <w:endnote w:type="continuationSeparator" w:id="0">
    <w:p w:rsidR="00023AC9" w:rsidRDefault="00023AC9" w:rsidP="0005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6813"/>
      <w:docPartObj>
        <w:docPartGallery w:val="Page Numbers (Bottom of Page)"/>
        <w:docPartUnique/>
      </w:docPartObj>
    </w:sdtPr>
    <w:sdtContent>
      <w:p w:rsidR="00023AC9" w:rsidRDefault="0081308E">
        <w:pPr>
          <w:pStyle w:val="ac"/>
          <w:jc w:val="right"/>
        </w:pPr>
        <w:fldSimple w:instr=" PAGE   \* MERGEFORMAT ">
          <w:r w:rsidR="00B63BB8">
            <w:rPr>
              <w:noProof/>
            </w:rPr>
            <w:t>8</w:t>
          </w:r>
        </w:fldSimple>
      </w:p>
    </w:sdtContent>
  </w:sdt>
  <w:p w:rsidR="00023AC9" w:rsidRDefault="00023AC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4172"/>
      <w:docPartObj>
        <w:docPartGallery w:val="Page Numbers (Bottom of Page)"/>
        <w:docPartUnique/>
      </w:docPartObj>
    </w:sdtPr>
    <w:sdtContent>
      <w:p w:rsidR="00023AC9" w:rsidRDefault="0081308E">
        <w:pPr>
          <w:pStyle w:val="ac"/>
          <w:jc w:val="right"/>
        </w:pPr>
        <w:fldSimple w:instr=" PAGE   \* MERGEFORMAT ">
          <w:r w:rsidR="00B63BB8">
            <w:rPr>
              <w:noProof/>
            </w:rPr>
            <w:t>1</w:t>
          </w:r>
        </w:fldSimple>
      </w:p>
    </w:sdtContent>
  </w:sdt>
  <w:p w:rsidR="00023AC9" w:rsidRDefault="00023A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C9" w:rsidRDefault="00023AC9" w:rsidP="000559ED">
      <w:pPr>
        <w:spacing w:after="0" w:line="240" w:lineRule="auto"/>
      </w:pPr>
      <w:r>
        <w:separator/>
      </w:r>
    </w:p>
  </w:footnote>
  <w:footnote w:type="continuationSeparator" w:id="0">
    <w:p w:rsidR="00023AC9" w:rsidRDefault="00023AC9" w:rsidP="0005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8D776A"/>
    <w:multiLevelType w:val="hybridMultilevel"/>
    <w:tmpl w:val="C77ECF34"/>
    <w:lvl w:ilvl="0" w:tplc="EE8ADB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F132C3"/>
    <w:multiLevelType w:val="hybridMultilevel"/>
    <w:tmpl w:val="C8D65E58"/>
    <w:lvl w:ilvl="0" w:tplc="90DA6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A13032"/>
    <w:multiLevelType w:val="multilevel"/>
    <w:tmpl w:val="941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21A"/>
    <w:rsid w:val="00017AAC"/>
    <w:rsid w:val="000235FE"/>
    <w:rsid w:val="00023AC9"/>
    <w:rsid w:val="00052126"/>
    <w:rsid w:val="000559ED"/>
    <w:rsid w:val="00062F9C"/>
    <w:rsid w:val="000A2989"/>
    <w:rsid w:val="000B3B6D"/>
    <w:rsid w:val="000B4808"/>
    <w:rsid w:val="000B5A08"/>
    <w:rsid w:val="000D14A5"/>
    <w:rsid w:val="000D63F2"/>
    <w:rsid w:val="000E6C20"/>
    <w:rsid w:val="00100881"/>
    <w:rsid w:val="00125C7A"/>
    <w:rsid w:val="00166348"/>
    <w:rsid w:val="00173BD2"/>
    <w:rsid w:val="001A20D0"/>
    <w:rsid w:val="001E6D09"/>
    <w:rsid w:val="002077EB"/>
    <w:rsid w:val="00215604"/>
    <w:rsid w:val="00291329"/>
    <w:rsid w:val="00333628"/>
    <w:rsid w:val="0034021F"/>
    <w:rsid w:val="00340426"/>
    <w:rsid w:val="00371C8B"/>
    <w:rsid w:val="003764AC"/>
    <w:rsid w:val="003E46AB"/>
    <w:rsid w:val="00420F74"/>
    <w:rsid w:val="00432458"/>
    <w:rsid w:val="00465023"/>
    <w:rsid w:val="00467E73"/>
    <w:rsid w:val="00494EB3"/>
    <w:rsid w:val="0057710A"/>
    <w:rsid w:val="005A0D98"/>
    <w:rsid w:val="005A797A"/>
    <w:rsid w:val="005B3E90"/>
    <w:rsid w:val="005F1852"/>
    <w:rsid w:val="00605363"/>
    <w:rsid w:val="00640162"/>
    <w:rsid w:val="00680CF4"/>
    <w:rsid w:val="006B5AA7"/>
    <w:rsid w:val="006C04B5"/>
    <w:rsid w:val="006C319B"/>
    <w:rsid w:val="006C70F4"/>
    <w:rsid w:val="006D57F1"/>
    <w:rsid w:val="006E11CA"/>
    <w:rsid w:val="00723DF6"/>
    <w:rsid w:val="007864D0"/>
    <w:rsid w:val="007B364D"/>
    <w:rsid w:val="007D277B"/>
    <w:rsid w:val="00806B2F"/>
    <w:rsid w:val="0081308E"/>
    <w:rsid w:val="00823B44"/>
    <w:rsid w:val="00841605"/>
    <w:rsid w:val="008501C8"/>
    <w:rsid w:val="00862D31"/>
    <w:rsid w:val="00880737"/>
    <w:rsid w:val="0088707B"/>
    <w:rsid w:val="00887C46"/>
    <w:rsid w:val="008A643C"/>
    <w:rsid w:val="008C3483"/>
    <w:rsid w:val="008C6C68"/>
    <w:rsid w:val="008D3ABE"/>
    <w:rsid w:val="008D5069"/>
    <w:rsid w:val="008D5367"/>
    <w:rsid w:val="008E6D64"/>
    <w:rsid w:val="00937AAF"/>
    <w:rsid w:val="0097455B"/>
    <w:rsid w:val="009805FE"/>
    <w:rsid w:val="00984EF5"/>
    <w:rsid w:val="0099091B"/>
    <w:rsid w:val="00A539F5"/>
    <w:rsid w:val="00A573CE"/>
    <w:rsid w:val="00AA4295"/>
    <w:rsid w:val="00AD76CE"/>
    <w:rsid w:val="00B0534B"/>
    <w:rsid w:val="00B17089"/>
    <w:rsid w:val="00B3089B"/>
    <w:rsid w:val="00B63BB8"/>
    <w:rsid w:val="00B70926"/>
    <w:rsid w:val="00B71064"/>
    <w:rsid w:val="00B8137F"/>
    <w:rsid w:val="00B85B8A"/>
    <w:rsid w:val="00BC2447"/>
    <w:rsid w:val="00BC2AAC"/>
    <w:rsid w:val="00BD1FCB"/>
    <w:rsid w:val="00BE2F72"/>
    <w:rsid w:val="00C525BE"/>
    <w:rsid w:val="00C644DD"/>
    <w:rsid w:val="00CA47F3"/>
    <w:rsid w:val="00CB48BC"/>
    <w:rsid w:val="00CC3F1E"/>
    <w:rsid w:val="00CF0E29"/>
    <w:rsid w:val="00D17797"/>
    <w:rsid w:val="00D77231"/>
    <w:rsid w:val="00DB0719"/>
    <w:rsid w:val="00DD37FB"/>
    <w:rsid w:val="00DD6DD2"/>
    <w:rsid w:val="00DF0420"/>
    <w:rsid w:val="00E07F55"/>
    <w:rsid w:val="00E44DE4"/>
    <w:rsid w:val="00E46B34"/>
    <w:rsid w:val="00E94B77"/>
    <w:rsid w:val="00ED026E"/>
    <w:rsid w:val="00ED46BB"/>
    <w:rsid w:val="00ED4734"/>
    <w:rsid w:val="00F072DF"/>
    <w:rsid w:val="00F10012"/>
    <w:rsid w:val="00F1021A"/>
    <w:rsid w:val="00F236F5"/>
    <w:rsid w:val="00F31F06"/>
    <w:rsid w:val="00F72D73"/>
    <w:rsid w:val="00F91D08"/>
    <w:rsid w:val="00F97424"/>
    <w:rsid w:val="00FB2AAB"/>
    <w:rsid w:val="00FC013B"/>
    <w:rsid w:val="00FD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0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9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0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Body Text Indent"/>
    <w:basedOn w:val="a"/>
    <w:link w:val="af"/>
    <w:rsid w:val="007864D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864D0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7864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97455B"/>
    <w:pPr>
      <w:ind w:left="720"/>
      <w:contextualSpacing/>
    </w:pPr>
  </w:style>
  <w:style w:type="paragraph" w:customStyle="1" w:styleId="Style6">
    <w:name w:val="Style6"/>
    <w:basedOn w:val="a"/>
    <w:uiPriority w:val="99"/>
    <w:rsid w:val="00823B4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9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9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123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84351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021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61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768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344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8963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69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379286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96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0016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5572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082BF-8916-4E6C-B92B-6EBA8817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8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15411</CharactersWithSpaces>
  <SharedDoc>false</SharedDoc>
  <HLinks>
    <vt:vector size="18" baseType="variant"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3</vt:lpwstr>
      </vt:variant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2</vt:lpwstr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Инна Викторовна</dc:creator>
  <cp:lastModifiedBy>Admin</cp:lastModifiedBy>
  <cp:revision>37</cp:revision>
  <cp:lastPrinted>2019-11-19T05:25:00Z</cp:lastPrinted>
  <dcterms:created xsi:type="dcterms:W3CDTF">2019-10-07T08:48:00Z</dcterms:created>
  <dcterms:modified xsi:type="dcterms:W3CDTF">2019-12-17T05:27:00Z</dcterms:modified>
</cp:coreProperties>
</file>