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64" w:rsidRDefault="00411464">
      <w:pPr>
        <w:pStyle w:val="ConsPlusTitlePage"/>
      </w:pPr>
      <w:r>
        <w:t xml:space="preserve">Документ предоставлен </w:t>
      </w:r>
      <w:hyperlink r:id="rId4" w:history="1">
        <w:r>
          <w:rPr>
            <w:color w:val="0000FF"/>
          </w:rPr>
          <w:t>КонсультантПлюс</w:t>
        </w:r>
      </w:hyperlink>
      <w:r>
        <w:br/>
      </w:r>
    </w:p>
    <w:p w:rsidR="00411464" w:rsidRDefault="00411464">
      <w:pPr>
        <w:pStyle w:val="ConsPlusNormal"/>
        <w:jc w:val="both"/>
        <w:outlineLvl w:val="0"/>
      </w:pPr>
    </w:p>
    <w:p w:rsidR="00411464" w:rsidRDefault="00411464">
      <w:pPr>
        <w:pStyle w:val="ConsPlusTitle"/>
        <w:jc w:val="center"/>
        <w:outlineLvl w:val="0"/>
      </w:pPr>
      <w:r>
        <w:t>ПРАВИТЕЛЬСТВО РОСТОВСКОЙ ОБЛАСТИ</w:t>
      </w:r>
    </w:p>
    <w:p w:rsidR="00411464" w:rsidRDefault="00411464">
      <w:pPr>
        <w:pStyle w:val="ConsPlusTitle"/>
        <w:jc w:val="center"/>
      </w:pPr>
    </w:p>
    <w:p w:rsidR="00411464" w:rsidRDefault="00411464">
      <w:pPr>
        <w:pStyle w:val="ConsPlusTitle"/>
        <w:jc w:val="center"/>
      </w:pPr>
      <w:r>
        <w:t>ПОСТАНОВЛЕНИЕ</w:t>
      </w:r>
    </w:p>
    <w:p w:rsidR="00411464" w:rsidRDefault="00411464">
      <w:pPr>
        <w:pStyle w:val="ConsPlusTitle"/>
        <w:jc w:val="center"/>
      </w:pPr>
      <w:r>
        <w:t>от 14 мая 2012 г. N 365</w:t>
      </w:r>
    </w:p>
    <w:p w:rsidR="00411464" w:rsidRDefault="00411464">
      <w:pPr>
        <w:pStyle w:val="ConsPlusTitle"/>
        <w:jc w:val="center"/>
      </w:pPr>
    </w:p>
    <w:p w:rsidR="00411464" w:rsidRDefault="00411464">
      <w:pPr>
        <w:pStyle w:val="ConsPlusTitle"/>
        <w:jc w:val="center"/>
      </w:pPr>
      <w:r>
        <w:t>ОБ УТВЕРЖДЕНИИ ПОРЯДКА ОБРАЗОВАНИЯ В ОРГАНАХ МЕСТНОГО</w:t>
      </w:r>
    </w:p>
    <w:p w:rsidR="00411464" w:rsidRDefault="00411464">
      <w:pPr>
        <w:pStyle w:val="ConsPlusTitle"/>
        <w:jc w:val="center"/>
      </w:pPr>
      <w:r>
        <w:t xml:space="preserve">САМОУПРАВЛЕНИЯ, </w:t>
      </w:r>
      <w:proofErr w:type="gramStart"/>
      <w:r>
        <w:t>АППАРАТАХ</w:t>
      </w:r>
      <w:proofErr w:type="gramEnd"/>
      <w:r>
        <w:t xml:space="preserve"> ИЗБИРАТЕЛЬНЫХ КОМИССИЙ</w:t>
      </w:r>
    </w:p>
    <w:p w:rsidR="00411464" w:rsidRDefault="00411464">
      <w:pPr>
        <w:pStyle w:val="ConsPlusTitle"/>
        <w:jc w:val="center"/>
      </w:pPr>
      <w:r>
        <w:t>МУНИЦИПАЛЬНЫХ ОБРАЗОВАНИЙ КОМИССИЙ ПО СОБЛЮДЕНИЮ</w:t>
      </w:r>
    </w:p>
    <w:p w:rsidR="00411464" w:rsidRDefault="00411464">
      <w:pPr>
        <w:pStyle w:val="ConsPlusTitle"/>
        <w:jc w:val="center"/>
      </w:pPr>
      <w:r>
        <w:t>ТРЕБОВАНИЙ К СЛУЖЕБНОМУ ПОВЕДЕНИЮ МУНИЦИПАЛЬНЫХ</w:t>
      </w:r>
    </w:p>
    <w:p w:rsidR="00411464" w:rsidRDefault="00411464">
      <w:pPr>
        <w:pStyle w:val="ConsPlusTitle"/>
        <w:jc w:val="center"/>
      </w:pPr>
      <w:r>
        <w:t>СЛУЖАЩИХ И УРЕГУЛИРОВАНИЮ КОНФЛИКТОВ ИНТЕРЕСОВ</w:t>
      </w:r>
    </w:p>
    <w:p w:rsidR="00411464" w:rsidRDefault="00411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464">
        <w:trPr>
          <w:jc w:val="center"/>
        </w:trPr>
        <w:tc>
          <w:tcPr>
            <w:tcW w:w="9294" w:type="dxa"/>
            <w:tcBorders>
              <w:top w:val="nil"/>
              <w:left w:val="single" w:sz="24" w:space="0" w:color="CED3F1"/>
              <w:bottom w:val="nil"/>
              <w:right w:val="single" w:sz="24" w:space="0" w:color="F4F3F8"/>
            </w:tcBorders>
            <w:shd w:val="clear" w:color="auto" w:fill="F4F3F8"/>
          </w:tcPr>
          <w:p w:rsidR="00411464" w:rsidRDefault="00411464">
            <w:pPr>
              <w:pStyle w:val="ConsPlusNormal"/>
              <w:jc w:val="center"/>
            </w:pPr>
            <w:r>
              <w:rPr>
                <w:color w:val="392C69"/>
              </w:rPr>
              <w:t>Список изменяющих документов</w:t>
            </w:r>
          </w:p>
          <w:p w:rsidR="00411464" w:rsidRDefault="00411464">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РО</w:t>
            </w:r>
            <w:proofErr w:type="gramEnd"/>
          </w:p>
          <w:p w:rsidR="00411464" w:rsidRDefault="00411464">
            <w:pPr>
              <w:pStyle w:val="ConsPlusNormal"/>
              <w:jc w:val="center"/>
            </w:pPr>
            <w:r>
              <w:rPr>
                <w:color w:val="392C69"/>
              </w:rPr>
              <w:t>от 05.12.2018 N 792)</w:t>
            </w:r>
          </w:p>
        </w:tc>
      </w:tr>
    </w:tbl>
    <w:p w:rsidR="00411464" w:rsidRDefault="00411464">
      <w:pPr>
        <w:pStyle w:val="ConsPlusNormal"/>
        <w:jc w:val="both"/>
      </w:pPr>
    </w:p>
    <w:p w:rsidR="00411464" w:rsidRDefault="00411464">
      <w:pPr>
        <w:pStyle w:val="ConsPlusNormal"/>
        <w:ind w:firstLine="540"/>
        <w:jc w:val="both"/>
      </w:pPr>
      <w:r>
        <w:t xml:space="preserve">В соответствии с Федеральным </w:t>
      </w:r>
      <w:hyperlink r:id="rId6" w:history="1">
        <w:r>
          <w:rPr>
            <w:color w:val="0000FF"/>
          </w:rPr>
          <w:t>законом</w:t>
        </w:r>
      </w:hyperlink>
      <w:r>
        <w:t xml:space="preserve"> от 02.03.2007 N 25-ФЗ "О муниципальной службе в Российской Федерации" и Областным </w:t>
      </w:r>
      <w:hyperlink r:id="rId7" w:history="1">
        <w:r>
          <w:rPr>
            <w:color w:val="0000FF"/>
          </w:rPr>
          <w:t>законом</w:t>
        </w:r>
      </w:hyperlink>
      <w:r>
        <w:t xml:space="preserve"> от 09.10.2007 N 786-ЗС "О муниципальной службе в Ростовской области" Правительство Ростовской области постановляет:</w:t>
      </w:r>
    </w:p>
    <w:p w:rsidR="00411464" w:rsidRDefault="00411464">
      <w:pPr>
        <w:pStyle w:val="ConsPlusNormal"/>
        <w:spacing w:before="220"/>
        <w:ind w:firstLine="540"/>
        <w:jc w:val="both"/>
      </w:pPr>
      <w:r>
        <w:t xml:space="preserve">1. Утвердить </w:t>
      </w:r>
      <w:hyperlink w:anchor="P41" w:history="1">
        <w:r>
          <w:rPr>
            <w:color w:val="0000FF"/>
          </w:rPr>
          <w:t>Порядок</w:t>
        </w:r>
      </w:hyperlink>
      <w:r>
        <w:t xml:space="preserve">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согласно приложению.</w:t>
      </w:r>
    </w:p>
    <w:p w:rsidR="00411464" w:rsidRDefault="00411464">
      <w:pPr>
        <w:pStyle w:val="ConsPlusNormal"/>
        <w:spacing w:before="220"/>
        <w:ind w:firstLine="540"/>
        <w:jc w:val="both"/>
      </w:pPr>
      <w:r>
        <w:t xml:space="preserve">1.1. </w:t>
      </w:r>
      <w:proofErr w:type="gramStart"/>
      <w:r>
        <w:t xml:space="preserve">Рекомендовать органам местного самоуправления, избирательным комиссиям муниципальных образований при разработке порядков работы комиссий по соблюдению требований к служебному поведению муниципальных служащих и урегулированию конфликтов интересов руководствоваться </w:t>
      </w:r>
      <w:hyperlink r:id="rId8"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утвержденным постановлением Правительства Ростовской области от 30.08.2012 N 824 "О комиссиях по соблюдению требований к служебному</w:t>
      </w:r>
      <w:proofErr w:type="gramEnd"/>
      <w:r>
        <w:t xml:space="preserve"> поведению государственных гражданских служащих Ростовской области и урегулированию конфликта интересов".</w:t>
      </w:r>
    </w:p>
    <w:p w:rsidR="00411464" w:rsidRDefault="00411464">
      <w:pPr>
        <w:pStyle w:val="ConsPlusNormal"/>
        <w:jc w:val="both"/>
      </w:pPr>
      <w:r>
        <w:t xml:space="preserve">(п. 1.1 </w:t>
      </w:r>
      <w:proofErr w:type="gramStart"/>
      <w:r>
        <w:t>введен</w:t>
      </w:r>
      <w:proofErr w:type="gramEnd"/>
      <w:r>
        <w:t xml:space="preserve"> </w:t>
      </w:r>
      <w:hyperlink r:id="rId9" w:history="1">
        <w:r>
          <w:rPr>
            <w:color w:val="0000FF"/>
          </w:rPr>
          <w:t>постановлением</w:t>
        </w:r>
      </w:hyperlink>
      <w:r>
        <w:t xml:space="preserve"> Правительства РО от 05.12.2018 N 792)</w:t>
      </w:r>
    </w:p>
    <w:p w:rsidR="00411464" w:rsidRDefault="00411464">
      <w:pPr>
        <w:pStyle w:val="ConsPlusNormal"/>
        <w:spacing w:before="220"/>
        <w:ind w:firstLine="540"/>
        <w:jc w:val="both"/>
      </w:pPr>
      <w:r>
        <w:t>2. Постановление вступает в силу со дня его официального опубликования.</w:t>
      </w:r>
    </w:p>
    <w:p w:rsidR="00411464" w:rsidRDefault="00411464">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начальника управления по противодействию коррупции при Губернаторе Ростовской области Серикова С.Б.</w:t>
      </w:r>
    </w:p>
    <w:p w:rsidR="00411464" w:rsidRDefault="00411464">
      <w:pPr>
        <w:pStyle w:val="ConsPlusNormal"/>
        <w:jc w:val="both"/>
      </w:pPr>
      <w:r>
        <w:t xml:space="preserve">(п. 3 в ред. </w:t>
      </w:r>
      <w:hyperlink r:id="rId10" w:history="1">
        <w:r>
          <w:rPr>
            <w:color w:val="0000FF"/>
          </w:rPr>
          <w:t>постановления</w:t>
        </w:r>
      </w:hyperlink>
      <w:r>
        <w:t xml:space="preserve"> Правительства РО от 05.12.2018 N 792)</w:t>
      </w:r>
    </w:p>
    <w:p w:rsidR="00411464" w:rsidRDefault="00411464">
      <w:pPr>
        <w:pStyle w:val="ConsPlusNormal"/>
        <w:jc w:val="both"/>
      </w:pPr>
    </w:p>
    <w:p w:rsidR="00411464" w:rsidRDefault="00411464">
      <w:pPr>
        <w:pStyle w:val="ConsPlusNormal"/>
        <w:jc w:val="right"/>
      </w:pPr>
      <w:r>
        <w:t>Губернатор</w:t>
      </w:r>
    </w:p>
    <w:p w:rsidR="00411464" w:rsidRDefault="00411464">
      <w:pPr>
        <w:pStyle w:val="ConsPlusNormal"/>
        <w:jc w:val="right"/>
      </w:pPr>
      <w:r>
        <w:t>Ростовской области</w:t>
      </w:r>
    </w:p>
    <w:p w:rsidR="00411464" w:rsidRDefault="00411464">
      <w:pPr>
        <w:pStyle w:val="ConsPlusNormal"/>
        <w:jc w:val="right"/>
      </w:pPr>
      <w:r>
        <w:t>В.Ю.</w:t>
      </w:r>
      <w:proofErr w:type="gramStart"/>
      <w:r>
        <w:t>ГОЛУБЕВ</w:t>
      </w:r>
      <w:proofErr w:type="gramEnd"/>
    </w:p>
    <w:p w:rsidR="00411464" w:rsidRDefault="00411464">
      <w:pPr>
        <w:pStyle w:val="ConsPlusNormal"/>
      </w:pPr>
      <w:r>
        <w:t>Постановление вносит</w:t>
      </w:r>
    </w:p>
    <w:p w:rsidR="00411464" w:rsidRDefault="00411464">
      <w:pPr>
        <w:pStyle w:val="ConsPlusNormal"/>
        <w:spacing w:before="220"/>
      </w:pPr>
      <w:r>
        <w:t xml:space="preserve">министерство </w:t>
      </w:r>
      <w:proofErr w:type="gramStart"/>
      <w:r>
        <w:t>внутренней</w:t>
      </w:r>
      <w:proofErr w:type="gramEnd"/>
    </w:p>
    <w:p w:rsidR="00411464" w:rsidRDefault="00411464">
      <w:pPr>
        <w:pStyle w:val="ConsPlusNormal"/>
        <w:spacing w:before="220"/>
      </w:pPr>
      <w:r>
        <w:t>и информационной политики</w:t>
      </w:r>
    </w:p>
    <w:p w:rsidR="00411464" w:rsidRDefault="00411464">
      <w:pPr>
        <w:pStyle w:val="ConsPlusNormal"/>
        <w:spacing w:before="220"/>
      </w:pPr>
      <w:r>
        <w:t>Ростовской области</w:t>
      </w:r>
    </w:p>
    <w:p w:rsidR="00411464" w:rsidRDefault="00411464">
      <w:pPr>
        <w:pStyle w:val="ConsPlusNormal"/>
        <w:jc w:val="both"/>
      </w:pPr>
    </w:p>
    <w:p w:rsidR="00411464" w:rsidRDefault="00411464">
      <w:pPr>
        <w:pStyle w:val="ConsPlusNormal"/>
        <w:jc w:val="both"/>
      </w:pPr>
    </w:p>
    <w:p w:rsidR="00411464" w:rsidRDefault="00411464">
      <w:pPr>
        <w:pStyle w:val="ConsPlusNormal"/>
        <w:jc w:val="both"/>
      </w:pPr>
    </w:p>
    <w:p w:rsidR="00411464" w:rsidRDefault="00411464">
      <w:pPr>
        <w:pStyle w:val="ConsPlusNormal"/>
        <w:jc w:val="both"/>
      </w:pPr>
    </w:p>
    <w:p w:rsidR="00411464" w:rsidRDefault="00411464">
      <w:pPr>
        <w:pStyle w:val="ConsPlusNormal"/>
        <w:jc w:val="both"/>
      </w:pPr>
    </w:p>
    <w:p w:rsidR="00411464" w:rsidRDefault="00411464">
      <w:pPr>
        <w:pStyle w:val="ConsPlusNormal"/>
        <w:jc w:val="right"/>
        <w:outlineLvl w:val="0"/>
      </w:pPr>
      <w:r>
        <w:t>Приложение</w:t>
      </w:r>
    </w:p>
    <w:p w:rsidR="00411464" w:rsidRDefault="00411464">
      <w:pPr>
        <w:pStyle w:val="ConsPlusNormal"/>
        <w:jc w:val="right"/>
      </w:pPr>
      <w:r>
        <w:t>к постановлению</w:t>
      </w:r>
    </w:p>
    <w:p w:rsidR="00411464" w:rsidRDefault="00411464">
      <w:pPr>
        <w:pStyle w:val="ConsPlusNormal"/>
        <w:jc w:val="right"/>
      </w:pPr>
      <w:r>
        <w:t>Правительства</w:t>
      </w:r>
    </w:p>
    <w:p w:rsidR="00411464" w:rsidRDefault="00411464">
      <w:pPr>
        <w:pStyle w:val="ConsPlusNormal"/>
        <w:jc w:val="right"/>
      </w:pPr>
      <w:r>
        <w:t>Ростовской области</w:t>
      </w:r>
    </w:p>
    <w:p w:rsidR="00411464" w:rsidRDefault="00411464">
      <w:pPr>
        <w:pStyle w:val="ConsPlusNormal"/>
        <w:jc w:val="right"/>
      </w:pPr>
      <w:r>
        <w:t>от 14.05.2012 N 365</w:t>
      </w:r>
    </w:p>
    <w:p w:rsidR="00411464" w:rsidRDefault="00411464">
      <w:pPr>
        <w:pStyle w:val="ConsPlusNormal"/>
        <w:jc w:val="both"/>
      </w:pPr>
    </w:p>
    <w:p w:rsidR="00411464" w:rsidRDefault="00411464">
      <w:pPr>
        <w:pStyle w:val="ConsPlusTitle"/>
        <w:jc w:val="center"/>
      </w:pPr>
      <w:bookmarkStart w:id="0" w:name="P41"/>
      <w:bookmarkEnd w:id="0"/>
      <w:r>
        <w:t>ПОРЯДОК</w:t>
      </w:r>
    </w:p>
    <w:p w:rsidR="00411464" w:rsidRDefault="00411464">
      <w:pPr>
        <w:pStyle w:val="ConsPlusTitle"/>
        <w:jc w:val="center"/>
      </w:pPr>
      <w:r>
        <w:t>ОБРАЗОВАНИЯ В ОРГАНАХ МЕСТНОГО САМОУПРАВЛЕНИЯ, АППАРАТАХ</w:t>
      </w:r>
    </w:p>
    <w:p w:rsidR="00411464" w:rsidRDefault="00411464">
      <w:pPr>
        <w:pStyle w:val="ConsPlusTitle"/>
        <w:jc w:val="center"/>
      </w:pPr>
      <w:r>
        <w:t>ИЗБИРАТЕЛЬНЫХ КОМИССИЙ МУНИЦИПАЛЬНЫХ ОБРАЗОВАНИЙ КОМИССИЙ</w:t>
      </w:r>
    </w:p>
    <w:p w:rsidR="00411464" w:rsidRDefault="00411464">
      <w:pPr>
        <w:pStyle w:val="ConsPlusTitle"/>
        <w:jc w:val="center"/>
      </w:pPr>
      <w:r>
        <w:t>ПО СОБЛЮДЕНИЮ ТРЕБОВАНИЙ К СЛУЖЕБНОМУ ПОВЕДЕНИЮ</w:t>
      </w:r>
    </w:p>
    <w:p w:rsidR="00411464" w:rsidRDefault="00411464">
      <w:pPr>
        <w:pStyle w:val="ConsPlusTitle"/>
        <w:jc w:val="center"/>
      </w:pPr>
      <w:r>
        <w:t>МУНИЦИПАЛЬНЫХ СЛУЖАЩИХ И УРЕГУЛИРОВАНИЮ КОНФЛИКТОВ ИНТЕРЕСОВ</w:t>
      </w:r>
    </w:p>
    <w:p w:rsidR="00411464" w:rsidRDefault="00411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464">
        <w:trPr>
          <w:jc w:val="center"/>
        </w:trPr>
        <w:tc>
          <w:tcPr>
            <w:tcW w:w="9294" w:type="dxa"/>
            <w:tcBorders>
              <w:top w:val="nil"/>
              <w:left w:val="single" w:sz="24" w:space="0" w:color="CED3F1"/>
              <w:bottom w:val="nil"/>
              <w:right w:val="single" w:sz="24" w:space="0" w:color="F4F3F8"/>
            </w:tcBorders>
            <w:shd w:val="clear" w:color="auto" w:fill="F4F3F8"/>
          </w:tcPr>
          <w:p w:rsidR="00411464" w:rsidRDefault="00411464">
            <w:pPr>
              <w:pStyle w:val="ConsPlusNormal"/>
              <w:jc w:val="center"/>
            </w:pPr>
            <w:r>
              <w:rPr>
                <w:color w:val="392C69"/>
              </w:rPr>
              <w:t>Список изменяющих документов</w:t>
            </w:r>
          </w:p>
          <w:p w:rsidR="00411464" w:rsidRDefault="00411464">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РО</w:t>
            </w:r>
            <w:proofErr w:type="gramEnd"/>
          </w:p>
          <w:p w:rsidR="00411464" w:rsidRDefault="00411464">
            <w:pPr>
              <w:pStyle w:val="ConsPlusNormal"/>
              <w:jc w:val="center"/>
            </w:pPr>
            <w:r>
              <w:rPr>
                <w:color w:val="392C69"/>
              </w:rPr>
              <w:t>от 05.12.2018 N 792)</w:t>
            </w:r>
          </w:p>
        </w:tc>
      </w:tr>
    </w:tbl>
    <w:p w:rsidR="00411464" w:rsidRDefault="00411464">
      <w:pPr>
        <w:pStyle w:val="ConsPlusNormal"/>
        <w:jc w:val="both"/>
      </w:pPr>
    </w:p>
    <w:p w:rsidR="00411464" w:rsidRDefault="00411464">
      <w:pPr>
        <w:pStyle w:val="ConsPlusNormal"/>
        <w:ind w:firstLine="540"/>
        <w:jc w:val="both"/>
      </w:pPr>
      <w:r>
        <w:t>1. Комиссии по соблюдению требований к служебному поведению муниципальных служащих и урегулированию конфликтов интересов (далее - комиссии) в органах местного самоуправления образуются нормативными правовыми актами этих органов. Комиссии в аппаратах избирательных комиссий муниципальных образований образуются правовыми актами избирательных комиссий муниципальных образований. Указанными правовыми актами утверждаются также составы комиссий и порядок их работы.</w:t>
      </w:r>
    </w:p>
    <w:p w:rsidR="00411464" w:rsidRDefault="00411464">
      <w:pPr>
        <w:pStyle w:val="ConsPlusNormal"/>
        <w:spacing w:before="220"/>
        <w:ind w:firstLine="540"/>
        <w:jc w:val="both"/>
      </w:pPr>
      <w:r>
        <w:t>В состав комиссии входят председатель комиссии, его заместитель, назначаемый руководителем органа местного самоуправления или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или аппарате избирательной комиссии муниципального образования, секретарь и иные члены комиссии. В отсутствие председателя комиссии его обязанности исполняет заместитель председателя комиссии.</w:t>
      </w:r>
    </w:p>
    <w:p w:rsidR="00411464" w:rsidRDefault="00411464">
      <w:pPr>
        <w:pStyle w:val="ConsPlusNormal"/>
        <w:spacing w:before="220"/>
        <w:ind w:firstLine="540"/>
        <w:jc w:val="both"/>
      </w:pPr>
      <w:r>
        <w:t>2. В состав комиссии входят:</w:t>
      </w:r>
    </w:p>
    <w:p w:rsidR="00411464" w:rsidRDefault="00411464">
      <w:pPr>
        <w:pStyle w:val="ConsPlusNormal"/>
        <w:spacing w:before="220"/>
        <w:ind w:firstLine="540"/>
        <w:jc w:val="both"/>
      </w:pPr>
      <w:r>
        <w:t xml:space="preserve">2.1. </w:t>
      </w:r>
      <w:proofErr w:type="gramStart"/>
      <w:r>
        <w:t>Заместитель руководителя органа местного самоуправления, председателя избирательной комиссии муниципального образования или уполномоченное руководителем органа местного самоуправления, председателем избирательной комиссии муниципального образования должностное лицо (председатель комиссии), руководитель подразделения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подразделений по вопросам муниципальной службы и кадров, юридического (правового) подразделения, других подразделений органа местного самоуправления, аппарата избирательной</w:t>
      </w:r>
      <w:proofErr w:type="gramEnd"/>
      <w:r>
        <w:t xml:space="preserve"> комиссии муниципального образования, определяемые руководителем органа местного самоуправления, председателем избирательной комиссии муниципального образования.</w:t>
      </w:r>
    </w:p>
    <w:p w:rsidR="00411464" w:rsidRDefault="00411464">
      <w:pPr>
        <w:pStyle w:val="ConsPlusNormal"/>
        <w:spacing w:before="220"/>
        <w:ind w:firstLine="540"/>
        <w:jc w:val="both"/>
      </w:pPr>
      <w:r>
        <w:t>2.2. Представитель управления по противодействию коррупции при Губернаторе Ростовской области (далее - управление по противодействию коррупции).</w:t>
      </w:r>
    </w:p>
    <w:p w:rsidR="00411464" w:rsidRDefault="00411464">
      <w:pPr>
        <w:pStyle w:val="ConsPlusNormal"/>
        <w:spacing w:before="220"/>
        <w:ind w:firstLine="540"/>
        <w:jc w:val="both"/>
      </w:pPr>
      <w:bookmarkStart w:id="1" w:name="P55"/>
      <w:bookmarkEnd w:id="1"/>
      <w:r>
        <w:t>2.3. Представители образовательных (научных) организаций и (или) общественных объединений.</w:t>
      </w:r>
    </w:p>
    <w:p w:rsidR="00411464" w:rsidRDefault="00411464">
      <w:pPr>
        <w:pStyle w:val="ConsPlusNormal"/>
        <w:spacing w:before="220"/>
        <w:ind w:firstLine="540"/>
        <w:jc w:val="both"/>
      </w:pPr>
      <w:r>
        <w:lastRenderedPageBreak/>
        <w:t>3. Представитель управления по противодействию коррупции приглашается для участия в заседании комиссии в случае:</w:t>
      </w:r>
    </w:p>
    <w:p w:rsidR="00411464" w:rsidRDefault="00411464">
      <w:pPr>
        <w:pStyle w:val="ConsPlusNormal"/>
        <w:spacing w:before="220"/>
        <w:ind w:firstLine="540"/>
        <w:jc w:val="both"/>
      </w:pPr>
      <w:r>
        <w:t>3.1. Рассмотрения на заседании комиссии материалов проверки, свидетельствующих:</w:t>
      </w:r>
    </w:p>
    <w:p w:rsidR="00411464" w:rsidRDefault="00411464">
      <w:pPr>
        <w:pStyle w:val="ConsPlusNormal"/>
        <w:spacing w:before="220"/>
        <w:ind w:firstLine="540"/>
        <w:jc w:val="both"/>
      </w:pPr>
      <w:proofErr w:type="gramStart"/>
      <w:r>
        <w:t xml:space="preserve">о представлении муниципальным служащим недостоверных или неполных сведений, предусмотренных </w:t>
      </w:r>
      <w:hyperlink r:id="rId12" w:history="1">
        <w:r>
          <w:rPr>
            <w:color w:val="0000FF"/>
          </w:rPr>
          <w:t>пунктом 1</w:t>
        </w:r>
      </w:hyperlink>
      <w: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от 03.08.2016 N 551 "О Порядке проверки достоверности и полноты сведений, представляемых гражданами, претендующими</w:t>
      </w:r>
      <w:proofErr w:type="gramEnd"/>
      <w:r>
        <w:t xml:space="preserve">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411464" w:rsidRDefault="00411464">
      <w:pPr>
        <w:pStyle w:val="ConsPlusNormal"/>
        <w:spacing w:before="220"/>
        <w:ind w:firstLine="540"/>
        <w:jc w:val="both"/>
      </w:pPr>
      <w: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Федеральным </w:t>
      </w:r>
      <w:hyperlink r:id="rId13"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11464" w:rsidRDefault="00411464">
      <w:pPr>
        <w:pStyle w:val="ConsPlusNormal"/>
        <w:spacing w:before="220"/>
        <w:ind w:firstLine="540"/>
        <w:jc w:val="both"/>
      </w:pPr>
      <w:r>
        <w:t xml:space="preserve">о представлении муниципальным служащим недостоверных или неполных сведений, предусмотренных </w:t>
      </w:r>
      <w:hyperlink r:id="rId14"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11464" w:rsidRDefault="00411464">
      <w:pPr>
        <w:pStyle w:val="ConsPlusNormal"/>
        <w:spacing w:before="220"/>
        <w:ind w:firstLine="540"/>
        <w:jc w:val="both"/>
      </w:pPr>
      <w:r>
        <w:t xml:space="preserve">3.2. </w:t>
      </w:r>
      <w:proofErr w:type="gramStart"/>
      <w:r>
        <w:t>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работником муниципального учреждения, организации, созданной для выполнения задач, поставленных перед органом местного самоуправления, требований к служебному поведению и (или) требований об урегулировании конфликта интересов либо осуществления в органе местного самоуправления, аппарате избирательной комиссии муниципального образования, а также в созданных для выполнения поставленных перед органом местного самоуправления</w:t>
      </w:r>
      <w:proofErr w:type="gramEnd"/>
      <w:r>
        <w:t xml:space="preserve"> задач </w:t>
      </w:r>
      <w:proofErr w:type="gramStart"/>
      <w:r>
        <w:t>учреждениях</w:t>
      </w:r>
      <w:proofErr w:type="gramEnd"/>
      <w:r>
        <w:t xml:space="preserve"> и организациях мер по предупреждению коррупции.</w:t>
      </w:r>
    </w:p>
    <w:p w:rsidR="00411464" w:rsidRDefault="00411464">
      <w:pPr>
        <w:pStyle w:val="ConsPlusNormal"/>
        <w:spacing w:before="220"/>
        <w:ind w:firstLine="540"/>
        <w:jc w:val="both"/>
      </w:pPr>
      <w:r>
        <w:t>3.3. Принятия руководителем органа местного самоуправления, председателем избирательной комиссии муниципального образования соответствующего решения.</w:t>
      </w:r>
    </w:p>
    <w:p w:rsidR="00411464" w:rsidRDefault="00411464">
      <w:pPr>
        <w:pStyle w:val="ConsPlusNormal"/>
        <w:spacing w:before="220"/>
        <w:ind w:firstLine="540"/>
        <w:jc w:val="both"/>
      </w:pPr>
      <w:r>
        <w:t xml:space="preserve">4. В целях согласования участия представителя управления по противодействию коррупции в заседании комиссии руководитель органа местного самоуправления, председатель избирательной комиссии муниципального образования не </w:t>
      </w:r>
      <w:proofErr w:type="gramStart"/>
      <w:r>
        <w:t>позднее</w:t>
      </w:r>
      <w:proofErr w:type="gramEnd"/>
      <w:r>
        <w:t xml:space="preserve"> чем за 10 рабочих дней до планируемой даты заседания комиссии представляет начальнику управления по противодействию коррупции (в случае его отсутствия - его заместителю) соответствующее ходатайство с приложением копий материалов (за исключением материалов проверок, проведенных работниками управления по противодействию коррупции, и поступивших от них представлений члена комиссии), выносимых на заседание комиссии.</w:t>
      </w:r>
    </w:p>
    <w:p w:rsidR="00411464" w:rsidRDefault="00411464">
      <w:pPr>
        <w:pStyle w:val="ConsPlusNormal"/>
        <w:spacing w:before="220"/>
        <w:ind w:firstLine="540"/>
        <w:jc w:val="both"/>
      </w:pPr>
      <w:r>
        <w:t>Начальник управления по противодействию коррупции (в случае его отсутствия - его заместитель), рассмотрев поступившее ходатайство, принимает решение об участии или нецелесообразности участия представителя управления по противодействию коррупции в заседании комиссии.</w:t>
      </w:r>
    </w:p>
    <w:p w:rsidR="00411464" w:rsidRDefault="00411464">
      <w:pPr>
        <w:pStyle w:val="ConsPlusNormal"/>
        <w:spacing w:before="220"/>
        <w:ind w:firstLine="540"/>
        <w:jc w:val="both"/>
      </w:pPr>
      <w:r>
        <w:t xml:space="preserve">5. Лица, указанные в </w:t>
      </w:r>
      <w:hyperlink w:anchor="P55" w:history="1">
        <w:r>
          <w:rPr>
            <w:color w:val="0000FF"/>
          </w:rPr>
          <w:t>подпункте 2.3 пункта 2</w:t>
        </w:r>
      </w:hyperlink>
      <w:r>
        <w:t xml:space="preserve"> настоящего Порядка, включаются в состав комиссии по согласованию с соответствующими организациями на основании запроса руководителя органа местного самоуправления или председателя избирательной комиссии </w:t>
      </w:r>
      <w:r>
        <w:lastRenderedPageBreak/>
        <w:t>муниципального образования.</w:t>
      </w:r>
    </w:p>
    <w:p w:rsidR="00411464" w:rsidRDefault="00411464">
      <w:pPr>
        <w:pStyle w:val="ConsPlusNormal"/>
        <w:spacing w:before="220"/>
        <w:ind w:firstLine="540"/>
        <w:jc w:val="both"/>
      </w:pPr>
      <w:r>
        <w:t>6. Число членов комиссии, не замещающих муниципальные должности и должности муниципальной службы (независимых экспертов), должно составлять не менее одной четверти от общего числа членов комиссии.</w:t>
      </w:r>
    </w:p>
    <w:p w:rsidR="00411464" w:rsidRDefault="00411464">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11464" w:rsidRDefault="00411464">
      <w:pPr>
        <w:pStyle w:val="ConsPlusNormal"/>
        <w:jc w:val="both"/>
      </w:pPr>
    </w:p>
    <w:p w:rsidR="00411464" w:rsidRDefault="00411464">
      <w:pPr>
        <w:pStyle w:val="ConsPlusNormal"/>
        <w:jc w:val="right"/>
      </w:pPr>
      <w:r>
        <w:t>Начальник управления</w:t>
      </w:r>
    </w:p>
    <w:p w:rsidR="00411464" w:rsidRDefault="00411464">
      <w:pPr>
        <w:pStyle w:val="ConsPlusNormal"/>
        <w:jc w:val="right"/>
      </w:pPr>
      <w:r>
        <w:t>документационного обеспечения</w:t>
      </w:r>
    </w:p>
    <w:p w:rsidR="00411464" w:rsidRDefault="00411464">
      <w:pPr>
        <w:pStyle w:val="ConsPlusNormal"/>
        <w:jc w:val="right"/>
      </w:pPr>
      <w:r>
        <w:t>Правительства</w:t>
      </w:r>
    </w:p>
    <w:p w:rsidR="00411464" w:rsidRDefault="00411464">
      <w:pPr>
        <w:pStyle w:val="ConsPlusNormal"/>
        <w:jc w:val="right"/>
      </w:pPr>
      <w:r>
        <w:t>Ростовской области</w:t>
      </w:r>
    </w:p>
    <w:p w:rsidR="00411464" w:rsidRDefault="00411464">
      <w:pPr>
        <w:pStyle w:val="ConsPlusNormal"/>
        <w:jc w:val="right"/>
      </w:pPr>
      <w:r>
        <w:t>Т.А.РОДИОНЧЕНКО</w:t>
      </w:r>
    </w:p>
    <w:p w:rsidR="00411464" w:rsidRDefault="00411464">
      <w:pPr>
        <w:pStyle w:val="ConsPlusNormal"/>
        <w:jc w:val="both"/>
      </w:pPr>
    </w:p>
    <w:p w:rsidR="00411464" w:rsidRDefault="00411464">
      <w:pPr>
        <w:pStyle w:val="ConsPlusNormal"/>
        <w:jc w:val="both"/>
      </w:pPr>
    </w:p>
    <w:p w:rsidR="00411464" w:rsidRDefault="00411464">
      <w:pPr>
        <w:pStyle w:val="ConsPlusNormal"/>
        <w:pBdr>
          <w:top w:val="single" w:sz="6" w:space="0" w:color="auto"/>
        </w:pBdr>
        <w:spacing w:before="100" w:after="100"/>
        <w:jc w:val="both"/>
        <w:rPr>
          <w:sz w:val="2"/>
          <w:szCs w:val="2"/>
        </w:rPr>
      </w:pPr>
    </w:p>
    <w:p w:rsidR="006032FD" w:rsidRDefault="006032FD"/>
    <w:sectPr w:rsidR="006032FD" w:rsidSect="00240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1464"/>
    <w:rsid w:val="00411464"/>
    <w:rsid w:val="0060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4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199ED6831241E918B7CF3276EFDC269D0642775C3FD69DE9346FD05AE7C77F53DF82440366F2D08AC31531653F154A1D274BCBC353B6630659FL2T6N" TargetMode="External"/><Relationship Id="rId13" Type="http://schemas.openxmlformats.org/officeDocument/2006/relationships/hyperlink" Target="consultantplus://offline/ref=29E199ED6831241E918B7CE52402A2C76CDA3A2B7FC3F43985CC1DA052A77620A072F96A0432702D0FB335521CL0TEN" TargetMode="External"/><Relationship Id="rId3" Type="http://schemas.openxmlformats.org/officeDocument/2006/relationships/webSettings" Target="webSettings.xml"/><Relationship Id="rId7" Type="http://schemas.openxmlformats.org/officeDocument/2006/relationships/hyperlink" Target="consultantplus://offline/ref=29E199ED6831241E918B7CF3276EFDC269D0642775C6FD6DDE9346FD05AE7C77F53DF82440366F2D08A937501653F154A1D274BCBC353B6630659FL2T6N" TargetMode="External"/><Relationship Id="rId12" Type="http://schemas.openxmlformats.org/officeDocument/2006/relationships/hyperlink" Target="consultantplus://offline/ref=29E199ED6831241E918B7CF3276EFDC269D0642774C2F66EDD9346FD05AE7C77F53DF82440366F2D08AD36511653F154A1D274BCBC353B6630659FL2T6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E199ED6831241E918B7CE52402A2C76CDA3E227AC2F43985CC1DA052A77620B272A16507303A7C4CF83A521419A017EADD74B4LATBN" TargetMode="External"/><Relationship Id="rId11" Type="http://schemas.openxmlformats.org/officeDocument/2006/relationships/hyperlink" Target="consultantplus://offline/ref=29E199ED6831241E918B7CF3276EFDC269D0642775C7FE6FD19346FD05AE7C77F53DF82440366F2D08AD36541653F154A1D274BCBC353B6630659FL2T6N" TargetMode="External"/><Relationship Id="rId5" Type="http://schemas.openxmlformats.org/officeDocument/2006/relationships/hyperlink" Target="consultantplus://offline/ref=29E199ED6831241E918B7CF3276EFDC269D0642775C7FE6FD19346FD05AE7C77F53DF82440366F2D08AD37571653F154A1D274BCBC353B6630659FL2T6N" TargetMode="External"/><Relationship Id="rId15" Type="http://schemas.openxmlformats.org/officeDocument/2006/relationships/fontTable" Target="fontTable.xml"/><Relationship Id="rId10" Type="http://schemas.openxmlformats.org/officeDocument/2006/relationships/hyperlink" Target="consultantplus://offline/ref=29E199ED6831241E918B7CF3276EFDC269D0642775C7FE6FD19346FD05AE7C77F53DF82440366F2D08AD36561653F154A1D274BCBC353B6630659FL2T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E199ED6831241E918B7CF3276EFDC269D0642775C7FE6FD19346FD05AE7C77F53DF82440366F2D08AD36501653F154A1D274BCBC353B6630659FL2T6N" TargetMode="External"/><Relationship Id="rId14" Type="http://schemas.openxmlformats.org/officeDocument/2006/relationships/hyperlink" Target="consultantplus://offline/ref=29E199ED6831241E918B7CE52402A2C76DD2332F78C1F43985CC1DA052A77620B272A166043B6F2F00A663035952AD10FDC174B2BC373C79L3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1537</Words>
  <Characters>8764</Characters>
  <Application>Microsoft Office Word</Application>
  <DocSecurity>0</DocSecurity>
  <Lines>73</Lines>
  <Paragraphs>20</Paragraphs>
  <ScaleCrop>false</ScaleCrop>
  <Company>Microsoft</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X3</cp:lastModifiedBy>
  <cp:revision>2</cp:revision>
  <dcterms:created xsi:type="dcterms:W3CDTF">2019-07-09T13:19:00Z</dcterms:created>
  <dcterms:modified xsi:type="dcterms:W3CDTF">2019-07-09T13:22:00Z</dcterms:modified>
</cp:coreProperties>
</file>